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0" w:rsidRPr="005229D0" w:rsidRDefault="005229D0" w:rsidP="005229D0">
      <w:pPr>
        <w:rPr>
          <w:rFonts w:ascii="Times New Roman" w:hAnsi="Times New Roman" w:cs="Times New Roman"/>
          <w:b/>
          <w:sz w:val="28"/>
          <w:szCs w:val="28"/>
        </w:rPr>
      </w:pPr>
      <w:r w:rsidRPr="005229D0">
        <w:rPr>
          <w:rFonts w:ascii="Times New Roman" w:hAnsi="Times New Roman" w:cs="Times New Roman"/>
          <w:b/>
          <w:sz w:val="28"/>
          <w:szCs w:val="28"/>
        </w:rPr>
        <w:t>Об ответственности за ненадлежащее содержание бытового газового оборудования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В 2016 году при взрывах бытового газа произошли трагические события в различных регионах страны, повлекшие гибель значительного числа людей.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Следствием указанных происшествий является разрушение несущих конструкций домов, что приводит их в негодность для проживания и влечет дополнительные расходы региональных и местных бюджетов на ликвидацию последствий аварий.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Основной причиной этого является ненадлежащее обслуживание газового оборудования, поскольку у значительного числа собственников жилых помещений, управляющих организаций, товариществ собственников жилья, жилищных кооперативов отсутствуют договоры на техническое обслуживание и ремонт внутридомового и (или) внутриквартирного газового оборудования, а также на проверку, очистку и (или) ремонт дымовых и вентиляционных каналов.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05.12.2016 Федеральным законом № 412-ФЗ в Кодекс Российской Федерации об административных правонарушениях введена статья  9.23, предусматривающая ответственность за нарушение правил обеспечения безопасного использования и содержания внутридомового и внутриквартирного газового оборудования (уклонение от заключения договоров об обслуживании и диагностировании, от замены оборудования, отказ в допуске представителя специализированной организации).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Совершение указанных нарушений 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29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29D0">
        <w:rPr>
          <w:rFonts w:ascii="Times New Roman" w:hAnsi="Times New Roman" w:cs="Times New Roman"/>
          <w:sz w:val="28"/>
          <w:szCs w:val="28"/>
        </w:rPr>
        <w:t xml:space="preserve"> если указанные нарушения привели к аварии или возникновению непосредственной угрозы причинения вреда жизни или здоровью людей, размер административного штрафа на граждан составляет  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29D0">
        <w:rPr>
          <w:rFonts w:ascii="Times New Roman" w:hAnsi="Times New Roman" w:cs="Times New Roman"/>
          <w:sz w:val="28"/>
          <w:szCs w:val="28"/>
        </w:rPr>
        <w:t>Повторное совершение указанных административных правонарушений 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29D0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2017-01-25T18:05:00Z</dcterms:created>
  <dcterms:modified xsi:type="dcterms:W3CDTF">2017-01-25T18:05:00Z</dcterms:modified>
</cp:coreProperties>
</file>