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AA1829" w:rsidRPr="00B429A5" w:rsidTr="00BE5B2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БАЙМАҠ РАЙОНЫ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РАЙОНЫНЫ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Ң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МЕРӘҪ АУЫЛ СОВЕТЫ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БИЛӘМӘҺЕ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0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</w:p>
          <w:p w:rsidR="00AA1829" w:rsidRPr="00B429A5" w:rsidRDefault="00AA1829" w:rsidP="00AA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Байма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районы, Мер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әҫ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А.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Игебаев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1</w:t>
            </w:r>
          </w:p>
          <w:p w:rsidR="00AA1829" w:rsidRPr="00BE5B20" w:rsidRDefault="00BE5B20" w:rsidP="00AA18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Тел. 8(34751) 4-28-44,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meras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797B3C" wp14:editId="3A79A4C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МЕРЯСОВСКИЙ СЕЛЬСОВЕТ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.М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ерясово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, ул.А.Игибаева,1</w:t>
            </w:r>
          </w:p>
          <w:p w:rsidR="00AA1829" w:rsidRPr="00BE5B20" w:rsidRDefault="00BE5B20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Тел. 8(34751) 4-28-44</w:t>
            </w:r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meras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AA1829" w:rsidRPr="00B429A5" w:rsidTr="00BE5B20">
        <w:trPr>
          <w:trHeight w:val="313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A1829" w:rsidRPr="00B429A5" w:rsidTr="00BE5B20">
        <w:trPr>
          <w:trHeight w:val="29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8E3C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8E3C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a-RU" w:eastAsia="ru-RU"/>
              </w:rPr>
              <w:t>22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2016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8E3C6D" w:rsidRDefault="00AA1829" w:rsidP="008E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a-RU" w:eastAsia="ru-RU"/>
              </w:rPr>
            </w:pPr>
            <w:r w:rsidRPr="00B429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F507A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8</w:t>
            </w:r>
            <w:r w:rsidR="008E3C6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ba-RU"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8E3C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8E3C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ba-RU" w:eastAsia="ru-RU"/>
              </w:rPr>
              <w:t>22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ноября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2016 года</w:t>
            </w:r>
          </w:p>
        </w:tc>
      </w:tr>
    </w:tbl>
    <w:p w:rsidR="00AA1829" w:rsidRDefault="00AA1829" w:rsidP="00AA1829"/>
    <w:p w:rsidR="00AA1829" w:rsidRDefault="00AA1829" w:rsidP="00AA1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829" w:rsidRPr="00894F82" w:rsidRDefault="00AA1829" w:rsidP="00AA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894F82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F82">
        <w:rPr>
          <w:rFonts w:ascii="Times New Roman" w:hAnsi="Times New Roman" w:cs="Times New Roman"/>
          <w:b/>
          <w:sz w:val="28"/>
          <w:szCs w:val="28"/>
        </w:rPr>
        <w:t>сельск</w:t>
      </w:r>
      <w:bookmarkStart w:id="0" w:name="_GoBack"/>
      <w:bookmarkEnd w:id="0"/>
      <w:r w:rsidRPr="00894F82">
        <w:rPr>
          <w:rFonts w:ascii="Times New Roman" w:hAnsi="Times New Roman" w:cs="Times New Roman"/>
          <w:b/>
          <w:sz w:val="28"/>
          <w:szCs w:val="28"/>
        </w:rPr>
        <w:t xml:space="preserve">ого поселения Мерясовский сельсовет </w:t>
      </w:r>
    </w:p>
    <w:p w:rsidR="00AA1829" w:rsidRPr="00894F82" w:rsidRDefault="00AA1829" w:rsidP="00AA1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4F8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894F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AA1829" w:rsidRPr="0026466F" w:rsidRDefault="00AA1829" w:rsidP="00AA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на 2016 - 2035 годы»</w:t>
      </w:r>
    </w:p>
    <w:p w:rsidR="00AA1829" w:rsidRPr="0026466F" w:rsidRDefault="00AA1829" w:rsidP="00AA1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 Об общих принципах организации местного самоуправления </w:t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AA1829" w:rsidRPr="00894F82" w:rsidRDefault="00AA1829" w:rsidP="00AA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1829" w:rsidRPr="0026466F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1.</w:t>
      </w:r>
      <w:r w:rsidRPr="0026466F">
        <w:rPr>
          <w:rFonts w:ascii="Times New Roman" w:hAnsi="Times New Roman" w:cs="Times New Roman"/>
          <w:sz w:val="28"/>
          <w:szCs w:val="28"/>
        </w:rPr>
        <w:tab/>
        <w:t>Утвердить прилагаемую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66F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</w:t>
      </w:r>
      <w:r w:rsidRPr="00894F82">
        <w:rPr>
          <w:rFonts w:ascii="Times New Roman" w:hAnsi="Times New Roman" w:cs="Times New Roman"/>
          <w:sz w:val="28"/>
          <w:szCs w:val="28"/>
        </w:rPr>
        <w:t xml:space="preserve">сельского поселения Мерясовский сельсовет муниципального района </w:t>
      </w:r>
      <w:proofErr w:type="spellStart"/>
      <w:r w:rsidRPr="00894F8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894F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2016 - 2035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29" w:rsidRPr="0026466F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2.</w:t>
      </w:r>
      <w:r w:rsidRPr="0026466F">
        <w:rPr>
          <w:rFonts w:ascii="Times New Roman" w:hAnsi="Times New Roman" w:cs="Times New Roman"/>
          <w:sz w:val="28"/>
          <w:szCs w:val="28"/>
        </w:rPr>
        <w:tab/>
        <w:t>Опубликовать постановление и Программу на официальном сайте администрации муниципального района Архангельский район Республики Башкортостан в сети Интернет.</w:t>
      </w:r>
    </w:p>
    <w:p w:rsidR="00AA1829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3.</w:t>
      </w:r>
      <w:r w:rsidRPr="002646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829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829" w:rsidRPr="00894F82" w:rsidRDefault="00AA1829" w:rsidP="00AA1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A1829" w:rsidRPr="00894F82" w:rsidRDefault="00AA1829" w:rsidP="00AA182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СП Мерясовский сельсовет</w:t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  <w:t>Хафизова Т.М.</w:t>
      </w:r>
    </w:p>
    <w:p w:rsidR="00AA1829" w:rsidRDefault="00AA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3B5F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6C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</w:t>
      </w:r>
      <w:r w:rsidRPr="0015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6C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5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.11.2016 г.</w:t>
      </w:r>
    </w:p>
    <w:p w:rsidR="009A3B5F" w:rsidRPr="00156C28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6C28">
        <w:rPr>
          <w:rFonts w:ascii="Times New Roman" w:hAnsi="Times New Roman" w:cs="Times New Roman"/>
          <w:sz w:val="28"/>
          <w:szCs w:val="28"/>
        </w:rPr>
        <w:t xml:space="preserve">№ </w:t>
      </w:r>
      <w:r w:rsidR="00B55509" w:rsidRPr="00B55509"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15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Программа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 xml:space="preserve">«Комплексное развитие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транспортной инфраструктуры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сельского поселения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Мерясовский сельсовет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48"/>
          <w:szCs w:val="32"/>
        </w:rPr>
        <w:t>Баймакский</w:t>
      </w:r>
      <w:proofErr w:type="spellEnd"/>
      <w:r>
        <w:rPr>
          <w:rFonts w:ascii="Times New Roman" w:hAnsi="Times New Roman" w:cs="Times New Roman"/>
          <w:b/>
          <w:sz w:val="48"/>
          <w:szCs w:val="32"/>
        </w:rPr>
        <w:t xml:space="preserve"> район 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Республики Башкортостан 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на 2016 - 2035 годы</w:t>
      </w:r>
      <w:r>
        <w:rPr>
          <w:rFonts w:ascii="Times New Roman" w:hAnsi="Times New Roman" w:cs="Times New Roman"/>
          <w:b/>
          <w:sz w:val="48"/>
          <w:szCs w:val="32"/>
        </w:rPr>
        <w:t>»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BE5B20" w:rsidP="009A3B5F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1F041" wp14:editId="380AAECD">
                <wp:simplePos x="0" y="0"/>
                <wp:positionH relativeFrom="column">
                  <wp:posOffset>5774690</wp:posOffset>
                </wp:positionH>
                <wp:positionV relativeFrom="paragraph">
                  <wp:posOffset>74930</wp:posOffset>
                </wp:positionV>
                <wp:extent cx="922655" cy="775970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54.7pt;margin-top:5.9pt;width:72.65pt;height:6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" fillcolor="white [3212]" strokecolor="white [3212]" strokeweight="2pt"/>
            </w:pict>
          </mc:Fallback>
        </mc:AlternateContent>
      </w:r>
      <w:proofErr w:type="spellStart"/>
      <w:r w:rsidR="009A3B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3B5F" w:rsidRPr="00156C28">
        <w:rPr>
          <w:rFonts w:ascii="Times New Roman" w:hAnsi="Times New Roman" w:cs="Times New Roman"/>
          <w:sz w:val="28"/>
          <w:szCs w:val="28"/>
        </w:rPr>
        <w:t>.</w:t>
      </w:r>
      <w:r w:rsidR="009A3B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3B5F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="009A3B5F" w:rsidRPr="00156C28">
        <w:rPr>
          <w:rFonts w:ascii="Times New Roman" w:hAnsi="Times New Roman" w:cs="Times New Roman"/>
          <w:sz w:val="28"/>
          <w:szCs w:val="28"/>
        </w:rPr>
        <w:t>, 2016</w:t>
      </w:r>
      <w:r w:rsidR="009A3B5F">
        <w:rPr>
          <w:rFonts w:ascii="Times New Roman" w:hAnsi="Times New Roman" w:cs="Times New Roman"/>
          <w:sz w:val="28"/>
          <w:szCs w:val="28"/>
        </w:rPr>
        <w:t xml:space="preserve"> </w:t>
      </w:r>
      <w:r w:rsidR="009A3B5F" w:rsidRPr="00156C28">
        <w:rPr>
          <w:rFonts w:ascii="Times New Roman" w:hAnsi="Times New Roman" w:cs="Times New Roman"/>
          <w:sz w:val="28"/>
          <w:szCs w:val="28"/>
        </w:rPr>
        <w:t>год</w:t>
      </w:r>
    </w:p>
    <w:p w:rsidR="009A3B5F" w:rsidRDefault="009A3B5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br w:type="page"/>
      </w:r>
    </w:p>
    <w:p w:rsidR="00AD66E5" w:rsidRDefault="00830A41" w:rsidP="00830A41">
      <w:pPr>
        <w:pStyle w:val="1"/>
      </w:pPr>
      <w:bookmarkStart w:id="1" w:name="_Toc466622286"/>
      <w:r>
        <w:lastRenderedPageBreak/>
        <w:t>Содержание</w:t>
      </w:r>
      <w:bookmarkEnd w:id="1"/>
    </w:p>
    <w:sdt>
      <w:sdtPr>
        <w:rPr>
          <w:rFonts w:ascii="Times New Roman" w:hAnsi="Times New Roman" w:cs="Times New Roman"/>
        </w:rPr>
        <w:id w:val="617647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06F5" w:rsidRPr="005606F5" w:rsidRDefault="005606F5" w:rsidP="00AA182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AA1829" w:rsidRPr="00BE5B20" w:rsidRDefault="005606F5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E5B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E5B2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E5B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6622286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7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ПАСПОРТ ПРОГРАММЫ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8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1. ОБЩИЕ ПОЛОЖЕНИЯ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1.1. Основные понятия.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0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2. ХАРАКТЕРИСТИКА СУЩЕСТВУЮЩЕГО СОСТОЯНИЯ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2.1. Положение муниципального образования сельского поселения Мерясовский сельсовет Муниципального района Баймакский район в структуре пространственной организации Республики Башкортостан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2.2. Социально-экономическая характеристика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3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2.3. Труд и занятость.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4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2.4. Характеристика функционирования и показатели работы транспортной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инфраструктуры по видам транспорта, 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5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Характеристика сети дорог Поселения, оценка качества содержания дорог.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2.6. Анализ состава парка транспортных средств и уровня автомобилизации,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обеспеченность парковками.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2.7. Характеристика работы транспортных средств общего пользования, включая анализ пассажиропотока.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2.8. Характеристика условий не моторизированного передвижения.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2.9. Характеристика движения грузовых транспортных средств, оценка работы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транспортных средств коммунальных и дорожных служб, состояние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для данных транспортных средств.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2.10. Анализ уровня безопасности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2.11. Оценка уровня негативного воздействия транспортной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на окружающую среду, безопасность и здоровье населения.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2.12. Характеристика существующих условий и перспектив развития и размещения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транспортной инфраструктуры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3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2.13. Оценка нормативно-правовой базы, необходимой для функционирования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 развития транспортной инфраструктуры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4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2.14. Оценка финансирования транспортной инфраструктуры.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5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3. ПРОГНОЗ ТРАНСПОРТНОГО СПРОСА, ИЗМЕНЕНИЯ ОБЪЕМОВ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ХАРАКТЕРА ПЕРЕДВИЖЕНИЯ НАСЕЛЕНИЯ И ПЕРЕВОЗОК ГРУЗОВ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НА ТЕРРИТОРИИ ПОСЕЛЕНИЯ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Прогноз социально – экономического и градостроительного развития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3.2. Прогноз транспортного спроса, объемов и характера передвижения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 перевозок грузов по видам транспорта, 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3.3. Прогноз развития транспортной инфраструктуры по видам транспорта,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3.4. Прогноз развития дорожной сети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3.5. Прогноз уровня автомобилизации, параметров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3.6. Прогноз показателей безопасности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3.7. Прогноз негативного воздействия транспортной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на окружающую среду и здоровье населения.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3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УКРУПНЕННАЯ ОЦЕНКА ПРИНЦИПИАЛЬНЫХ ВАРИАНТОВ РАЗВИТИЯ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ТРАНСПОРТНОЙ ИНФРАСТРУКТУРЫ ПОСЕЛЕНИЯ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4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5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5.1. Мероприятия по развитию транспортной инфраструктуры по видам транспорта.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5.2.Мероприятия по развитию транспорта общего пользования, созданию транспортно-пересадочных узлов.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5.3.Мероприятия по развитию инфраструктуры для легкового автомобильного транспорта,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включая развитие единого парковочного пространства.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5.4. Мероприятия по развитию инфраструктуры пешеходного и велосипедного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5.5.Мероприятия по развитию инфраструктуры для грузового транспорта, транспортных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средств коммунальных и дорожных служб.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5.6.Мероприятия по развитию сети автомобильных дорог общего пользования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местного значения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5.7. Комплексные мероприятия по организации дорожного движения, в том числе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по повышению безопасности дорожного движения, снижения перегруженности дорог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или их участков.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2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6.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ОЦЕНКА ОБЪЕМОВ И ИСТОЧНИКОВ ФИНАНСИРОВАНИЯ МЕРОПРИЯТИЙ ПО ПРОЕКТИРОВАНИЮ, СТРОИТЕЛЬСТВУ, РЕКОНСТРУКЦИИ ОБЪЕКТОВ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ПРЕДЛАГАЕМОГО К РЕАЛИЗАЦИИ ВАРИАНТА РАЗВИТИЯ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3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ОЦЕНКА ЭФФЕКТИВНОСТИ МЕРОПРИЯТИЙ ПО ПРОЕКТИРОВАНИЮ,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3F3EE8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4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C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6F5" w:rsidRDefault="005606F5" w:rsidP="00AA1829">
          <w:pPr>
            <w:spacing w:after="0" w:line="240" w:lineRule="auto"/>
          </w:pPr>
          <w:r w:rsidRPr="00BE5B2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D66E5" w:rsidRDefault="00AD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bookmarkStart w:id="2" w:name="_Toc465025763"/>
      <w:bookmarkStart w:id="3" w:name="_Toc465025932"/>
      <w:bookmarkStart w:id="4" w:name="_Toc465027995"/>
      <w:r w:rsidRPr="00087B72">
        <w:rPr>
          <w:rFonts w:ascii="Times New Roman" w:hAnsi="Times New Roman" w:cs="Times New Roman"/>
          <w:b/>
          <w:sz w:val="32"/>
        </w:rPr>
        <w:lastRenderedPageBreak/>
        <w:t>Сельское поселение Мерясовский сельсовет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муниципального района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Баймакский</w:t>
      </w:r>
      <w:proofErr w:type="spellEnd"/>
      <w:r w:rsidRPr="00087B72">
        <w:rPr>
          <w:rFonts w:ascii="Times New Roman" w:hAnsi="Times New Roman" w:cs="Times New Roman"/>
          <w:b/>
          <w:sz w:val="32"/>
        </w:rPr>
        <w:t xml:space="preserve"> район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Республики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Башкортотсна</w:t>
      </w:r>
      <w:proofErr w:type="spellEnd"/>
    </w:p>
    <w:p w:rsidR="00301216" w:rsidRDefault="00087B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87B7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5119E0E" wp14:editId="4FE95D0C">
            <wp:simplePos x="0" y="0"/>
            <wp:positionH relativeFrom="column">
              <wp:posOffset>-116205</wp:posOffset>
            </wp:positionH>
            <wp:positionV relativeFrom="paragraph">
              <wp:posOffset>97790</wp:posOffset>
            </wp:positionV>
            <wp:extent cx="6480810" cy="7597775"/>
            <wp:effectExtent l="0" t="0" r="0" b="3175"/>
            <wp:wrapNone/>
            <wp:docPr id="2" name="Рисунок 2" descr="D:\Desktop\ГП-1 Мерясовский сельсовет опорный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П-1 Мерясовский сельсовет опорный план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16">
        <w:br w:type="page"/>
      </w:r>
    </w:p>
    <w:p w:rsidR="00173F05" w:rsidRPr="00AD66E5" w:rsidRDefault="00173F05" w:rsidP="00596000">
      <w:pPr>
        <w:pStyle w:val="1"/>
      </w:pPr>
      <w:bookmarkStart w:id="5" w:name="_Toc466622287"/>
      <w:r w:rsidRPr="00AD66E5">
        <w:lastRenderedPageBreak/>
        <w:t>Паспорт программы</w:t>
      </w:r>
      <w:bookmarkEnd w:id="2"/>
      <w:bookmarkEnd w:id="3"/>
      <w:bookmarkEnd w:id="4"/>
      <w:bookmarkEnd w:id="5"/>
      <w:r w:rsidRPr="00AD66E5">
        <w:t xml:space="preserve">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 инфраструктуры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Мерясовский сельсовет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2016 - 2035 год»</w:t>
      </w:r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73F05" w:rsidRPr="005606F5" w:rsidTr="00600423">
        <w:tc>
          <w:tcPr>
            <w:tcW w:w="2552" w:type="dxa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vAlign w:val="bottom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 xml:space="preserve">Программа «Комплексное развитие транспортной инфраструктуры сельского поселения </w:t>
            </w:r>
            <w:r w:rsidR="00600423">
              <w:rPr>
                <w:rStyle w:val="13pt"/>
                <w:b/>
                <w:sz w:val="24"/>
                <w:szCs w:val="24"/>
              </w:rPr>
              <w:br/>
            </w:r>
            <w:r w:rsidRPr="005606F5">
              <w:rPr>
                <w:rStyle w:val="13pt"/>
                <w:b/>
                <w:sz w:val="24"/>
                <w:szCs w:val="24"/>
              </w:rPr>
              <w:t>Мерясовский сельсовет» на 2016 - 2035 год»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  <w:vAlign w:val="bottom"/>
          </w:tcPr>
          <w:p w:rsidR="00173F05" w:rsidRPr="001D10A3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322" w:lineRule="exact"/>
              <w:rPr>
                <w:sz w:val="24"/>
                <w:szCs w:val="24"/>
              </w:rPr>
            </w:pPr>
            <w:r w:rsidRPr="001D10A3">
              <w:rPr>
                <w:rStyle w:val="13pt"/>
                <w:sz w:val="24"/>
                <w:szCs w:val="24"/>
              </w:rPr>
              <w:t>Градостроительный кодекс РФ от 29 декабря 2004 №190</w:t>
            </w:r>
            <w:r w:rsidR="001D10A3">
              <w:rPr>
                <w:rStyle w:val="13pt"/>
                <w:sz w:val="24"/>
                <w:szCs w:val="24"/>
              </w:rPr>
              <w:t>-</w:t>
            </w:r>
            <w:r w:rsidRPr="001D10A3">
              <w:rPr>
                <w:rStyle w:val="13pt"/>
                <w:sz w:val="24"/>
                <w:szCs w:val="24"/>
              </w:rPr>
              <w:t>ФЗ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06 октября 2003 года</w:t>
            </w:r>
            <w:hyperlink r:id="rId11" w:history="1">
              <w:r w:rsidRPr="00AD66E5">
                <w:rPr>
                  <w:rStyle w:val="a7"/>
                  <w:sz w:val="24"/>
                  <w:szCs w:val="24"/>
                </w:rPr>
                <w:t xml:space="preserve"> № 131-ФЗ</w:t>
              </w:r>
            </w:hyperlink>
            <w:r w:rsidRPr="00AD66E5">
              <w:rPr>
                <w:rStyle w:val="13pt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09.02.2007 № 16-ФЗ «О транспортной безопасности»;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-постановление Правительства Российской Федерации от 25 декабря 2015 года Пр-Ш440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Генеральный план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Администрация </w:t>
            </w:r>
            <w:r w:rsidRPr="00AD66E5">
              <w:rPr>
                <w:rStyle w:val="13pt"/>
                <w:sz w:val="24"/>
                <w:szCs w:val="24"/>
              </w:rPr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Целью программы является: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Развитие современной и эффективной транспортной инфраструктуры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Для достижения указанных целей необходимо решение основных задач: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</w:t>
            </w:r>
            <w:r w:rsidR="008A70B3">
              <w:rPr>
                <w:rStyle w:val="13pt"/>
                <w:sz w:val="24"/>
                <w:szCs w:val="24"/>
              </w:rPr>
              <w:t>льного проектирования поселения</w:t>
            </w:r>
            <w:r w:rsidRPr="00AD66E5">
              <w:rPr>
                <w:rStyle w:val="13pt"/>
                <w:sz w:val="24"/>
                <w:szCs w:val="24"/>
              </w:rPr>
              <w:t>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организация мероприятий по развитию и совершенствованию автомобильных дорог общего пользования местного значения </w:t>
            </w:r>
            <w:r w:rsidRPr="00AD66E5">
              <w:rPr>
                <w:rStyle w:val="13pt"/>
                <w:sz w:val="24"/>
                <w:szCs w:val="24"/>
              </w:rPr>
              <w:lastRenderedPageBreak/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Технико-экономические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транспортно</w:t>
            </w:r>
            <w:r w:rsidRPr="00AD66E5">
              <w:rPr>
                <w:rStyle w:val="13pt"/>
                <w:sz w:val="24"/>
                <w:szCs w:val="24"/>
              </w:rPr>
              <w:softHyphen/>
              <w:t>эксплуатационным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показателям, %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, % ;</w:t>
            </w:r>
            <w:proofErr w:type="gramEnd"/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километров отремонтированных авто</w:t>
            </w:r>
            <w:r w:rsidRPr="00AD66E5">
              <w:rPr>
                <w:rStyle w:val="13pt"/>
                <w:sz w:val="24"/>
                <w:szCs w:val="24"/>
              </w:rPr>
              <w:softHyphen/>
              <w:t xml:space="preserve">мобильных дорог общего пользования местного значения, </w:t>
            </w:r>
            <w:proofErr w:type="gramStart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км</w:t>
            </w:r>
            <w:proofErr w:type="gramEnd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капитально отремонтированных искусственных сооружений (мостов), ед.;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спроектированных и устроенных тротуаров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паспортизированных участков дорог общего пользования местного значения, </w:t>
            </w:r>
            <w:proofErr w:type="spellStart"/>
            <w:proofErr w:type="gramStart"/>
            <w:r w:rsidRPr="00AD66E5">
              <w:rPr>
                <w:rStyle w:val="13pt"/>
                <w:sz w:val="24"/>
                <w:szCs w:val="24"/>
              </w:rPr>
              <w:t>ед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Финансовые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-снижение расходов на ремонт и содержание автомобильных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дорог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Социально-экономические показатели:</w:t>
            </w:r>
          </w:p>
          <w:p w:rsidR="001D10A3" w:rsidRPr="00AD66E5" w:rsidRDefault="00173F05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-Обеспеченность населения Поселения доступными и качественными круглогодичными услугами</w:t>
            </w:r>
            <w:r w:rsidR="001D10A3" w:rsidRPr="00AD66E5">
              <w:rPr>
                <w:rStyle w:val="13pt"/>
                <w:sz w:val="24"/>
                <w:szCs w:val="24"/>
              </w:rPr>
              <w:t xml:space="preserve"> транспорта, %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дорожно-транспортных происшествий, произошедших на территории поселения, ед.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-К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>оличество погибших и тяжело пострадавших в результате ДТП на территории поселения, чел.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 xml:space="preserve">Этапы </w:t>
            </w:r>
            <w:r w:rsidRPr="00AD66E5">
              <w:rPr>
                <w:rStyle w:val="13pt"/>
                <w:sz w:val="24"/>
                <w:szCs w:val="24"/>
              </w:rPr>
              <w:t>и сроки реализации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Срок реализации Программы - 2016 - 2035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г.г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>. Этапы реализации: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Первый этап - 2016 - 2020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Второй этап - 2021 - 2025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Третий этап - 2026 - 2035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Объемы и источники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финансирования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66183B" w:rsidRDefault="00173F05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66183B">
              <w:rPr>
                <w:rStyle w:val="13pt"/>
                <w:sz w:val="24"/>
                <w:szCs w:val="24"/>
              </w:rPr>
              <w:t>8 850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="0066183B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руб.,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в том числе в первый этап по годам: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2016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350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</w:t>
            </w:r>
            <w:r w:rsidR="00934C81">
              <w:rPr>
                <w:rStyle w:val="13pt"/>
                <w:sz w:val="24"/>
                <w:szCs w:val="24"/>
              </w:rPr>
              <w:t>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2017 год-</w:t>
            </w:r>
            <w:r w:rsidR="00934C81">
              <w:rPr>
                <w:rStyle w:val="13pt"/>
                <w:sz w:val="24"/>
                <w:szCs w:val="24"/>
              </w:rPr>
              <w:t xml:space="preserve"> 400 тыс. </w:t>
            </w:r>
            <w:r w:rsidR="00173F05" w:rsidRPr="00AD66E5">
              <w:rPr>
                <w:rStyle w:val="13pt"/>
                <w:sz w:val="24"/>
                <w:szCs w:val="24"/>
              </w:rPr>
              <w:t>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2018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</w:t>
            </w:r>
            <w:r w:rsidR="00173F05" w:rsidRPr="00AD66E5">
              <w:rPr>
                <w:rStyle w:val="13pt"/>
                <w:sz w:val="24"/>
                <w:szCs w:val="24"/>
              </w:rPr>
              <w:t>0</w:t>
            </w:r>
            <w:r w:rsidR="00934C81">
              <w:rPr>
                <w:rStyle w:val="13pt"/>
                <w:sz w:val="24"/>
                <w:szCs w:val="24"/>
              </w:rPr>
              <w:t xml:space="preserve">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2019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2020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680D8C" w:rsidRDefault="00680D8C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2021-2025 годы- </w:t>
            </w:r>
            <w:r w:rsidR="00934C81">
              <w:rPr>
                <w:rStyle w:val="13pt"/>
                <w:sz w:val="24"/>
                <w:szCs w:val="24"/>
              </w:rPr>
              <w:t>2 250 тыс.</w:t>
            </w:r>
            <w:r>
              <w:rPr>
                <w:rStyle w:val="13pt"/>
                <w:sz w:val="24"/>
                <w:szCs w:val="24"/>
              </w:rPr>
              <w:t xml:space="preserve"> 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2026-2035 годы-</w:t>
            </w:r>
            <w:r w:rsidR="00934C81">
              <w:rPr>
                <w:rStyle w:val="13pt"/>
                <w:sz w:val="24"/>
                <w:szCs w:val="24"/>
              </w:rPr>
              <w:t xml:space="preserve"> 4 5</w:t>
            </w:r>
            <w:r w:rsidRPr="00AD66E5">
              <w:rPr>
                <w:rStyle w:val="13pt"/>
                <w:sz w:val="24"/>
                <w:szCs w:val="24"/>
              </w:rPr>
              <w:t xml:space="preserve">00 </w:t>
            </w:r>
            <w:r w:rsidR="00934C81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4879F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Источник</w:t>
            </w:r>
            <w:r w:rsidR="004879F5">
              <w:rPr>
                <w:rStyle w:val="13pt"/>
                <w:sz w:val="24"/>
                <w:szCs w:val="24"/>
              </w:rPr>
              <w:t>и</w:t>
            </w:r>
            <w:r w:rsidRPr="00AD66E5">
              <w:rPr>
                <w:rStyle w:val="13pt"/>
                <w:sz w:val="24"/>
                <w:szCs w:val="24"/>
              </w:rPr>
              <w:t xml:space="preserve"> финансирования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>- бюджет сельского поселения Мерясовский сельсовет муницип</w:t>
            </w:r>
            <w:r w:rsidR="004879F5">
              <w:rPr>
                <w:rStyle w:val="13pt"/>
                <w:sz w:val="24"/>
                <w:szCs w:val="24"/>
              </w:rPr>
              <w:t xml:space="preserve">ального района </w:t>
            </w:r>
            <w:proofErr w:type="spellStart"/>
            <w:r w:rsidR="004879F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="004879F5">
              <w:rPr>
                <w:rStyle w:val="13pt"/>
                <w:sz w:val="24"/>
                <w:szCs w:val="24"/>
              </w:rPr>
              <w:t xml:space="preserve"> район, бюджет Республики Башкортостан.</w:t>
            </w:r>
          </w:p>
        </w:tc>
      </w:tr>
    </w:tbl>
    <w:p w:rsidR="00173F05" w:rsidRPr="00AD66E5" w:rsidRDefault="00173F05" w:rsidP="00AD66E5"/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Toc465025764"/>
      <w:bookmarkStart w:id="7" w:name="_Toc465025933"/>
      <w:bookmarkStart w:id="8" w:name="_Toc465027996"/>
      <w:r>
        <w:br w:type="page"/>
      </w:r>
    </w:p>
    <w:p w:rsidR="00173F05" w:rsidRPr="00173F05" w:rsidRDefault="00596000" w:rsidP="00596000">
      <w:pPr>
        <w:pStyle w:val="1"/>
      </w:pPr>
      <w:bookmarkStart w:id="9" w:name="_Toc466622288"/>
      <w:r>
        <w:lastRenderedPageBreak/>
        <w:t>1</w:t>
      </w:r>
      <w:r w:rsidR="00173F05" w:rsidRPr="00173F05">
        <w:t>.</w:t>
      </w:r>
      <w:r w:rsidR="00AD66E5">
        <w:t xml:space="preserve"> </w:t>
      </w:r>
      <w:r w:rsidR="00173F05" w:rsidRPr="00173F05">
        <w:t>ОБЩИЕ ПОЛОЖЕНИЯ</w:t>
      </w:r>
      <w:bookmarkEnd w:id="6"/>
      <w:bookmarkEnd w:id="7"/>
      <w:bookmarkEnd w:id="8"/>
      <w:bookmarkEnd w:id="9"/>
      <w:r w:rsidR="00173F05" w:rsidRPr="00173F05">
        <w:t xml:space="preserve">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области транспорта.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 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Обеспечение надежного и устойчивого обслуживания жителей 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596000">
        <w:rPr>
          <w:rFonts w:ascii="Times New Roman" w:hAnsi="Times New Roman" w:cs="Times New Roman"/>
          <w:sz w:val="24"/>
          <w:szCs w:val="24"/>
        </w:rPr>
        <w:t>Поселение</w:t>
      </w:r>
      <w:r w:rsidRPr="00173F05">
        <w:rPr>
          <w:rFonts w:ascii="Times New Roman" w:hAnsi="Times New Roman" w:cs="Times New Roman"/>
          <w:sz w:val="24"/>
          <w:szCs w:val="24"/>
        </w:rPr>
        <w:t xml:space="preserve"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Мероприятия по капитальному ремонту и ремонту будут определяться на основе </w:t>
      </w:r>
      <w:proofErr w:type="gramStart"/>
      <w:r w:rsidRPr="00173F05">
        <w:rPr>
          <w:rFonts w:ascii="Times New Roman" w:hAnsi="Times New Roman" w:cs="Times New Roman"/>
          <w:sz w:val="24"/>
          <w:szCs w:val="24"/>
        </w:rPr>
        <w:t>результатов обследования автомобильных дорог общего пользования местного значения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Корректировка Программы производится на основании предложений Правительства Республики Башкортостан, Администрации Поселения, Совета депутатов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</w:t>
      </w:r>
      <w:r w:rsidRPr="00173F05">
        <w:rPr>
          <w:rFonts w:ascii="Times New Roman" w:hAnsi="Times New Roman" w:cs="Times New Roman"/>
          <w:sz w:val="24"/>
          <w:szCs w:val="24"/>
        </w:rPr>
        <w:lastRenderedPageBreak/>
        <w:t>мероприятиям Программы, механизма ее реализации, состава участников Программы и вносит необходимые изменения в Программу.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 w:rsidRPr="00173F05">
        <w:rPr>
          <w:rFonts w:ascii="Times New Roman" w:hAnsi="Times New Roman" w:cs="Times New Roman"/>
          <w:sz w:val="24"/>
          <w:szCs w:val="24"/>
        </w:rPr>
        <w:t>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на 2016 - 2035 (далее по тексту Программа) подготовлена на основании: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Градостроительного кодекса РФ от 29 декабря 2004 №190 – ФЗ;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09.02.2007 № 16-ФЗ «О транспортной безопасности»;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поручения Президента Российской Федерации от 17 марта 2011 года Пр-701;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Генерального плана Сельского поселения Мерясовский сельсовет муниципального района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B31B0F" w:rsidRDefault="00B31B0F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4879F5" w:rsidRPr="004879F5" w:rsidRDefault="004879F5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4879F5" w:rsidRDefault="00C30107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5"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="004879F5"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4879F5"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Программа рассчитана на долгосрочную перспективу сроком на 20 лет.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173F05">
        <w:rPr>
          <w:rFonts w:ascii="Times New Roman" w:hAnsi="Times New Roman" w:cs="Times New Roman"/>
          <w:sz w:val="24"/>
          <w:szCs w:val="24"/>
        </w:rPr>
        <w:t xml:space="preserve">, Программа является инструментом реализации приоритетных направлений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73F05" w:rsidRPr="00173F05" w:rsidRDefault="00173F05" w:rsidP="00596000">
      <w:pPr>
        <w:pStyle w:val="2"/>
      </w:pPr>
      <w:bookmarkStart w:id="10" w:name="_Toc465025765"/>
      <w:bookmarkStart w:id="11" w:name="_Toc465025934"/>
      <w:bookmarkStart w:id="12" w:name="_Toc465027997"/>
      <w:bookmarkStart w:id="13" w:name="_Toc466622289"/>
      <w:r w:rsidRPr="00173F05">
        <w:t>1.1. Основные понятия.</w:t>
      </w:r>
      <w:bookmarkEnd w:id="10"/>
      <w:bookmarkEnd w:id="11"/>
      <w:bookmarkEnd w:id="12"/>
      <w:bookmarkEnd w:id="13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A942B6">
        <w:rPr>
          <w:rFonts w:ascii="Times New Roman" w:hAnsi="Times New Roman" w:cs="Times New Roman"/>
          <w:sz w:val="24"/>
          <w:szCs w:val="24"/>
        </w:rPr>
        <w:noBreakHyphen/>
      </w:r>
      <w:r w:rsidR="00A942B6">
        <w:rPr>
          <w:rFonts w:ascii="Times New Roman" w:hAnsi="Times New Roman" w:cs="Times New Roman"/>
          <w:sz w:val="24"/>
          <w:szCs w:val="24"/>
        </w:rPr>
        <w:soft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е. технологической частью, </w:t>
      </w:r>
      <w:r w:rsidRPr="00173F05">
        <w:rPr>
          <w:rFonts w:ascii="Times New Roman" w:hAnsi="Times New Roman" w:cs="Times New Roman"/>
          <w:sz w:val="24"/>
          <w:szCs w:val="24"/>
        </w:rPr>
        <w:noBreakHyphen/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защитные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и ветрозащитные устройства; подобные сооружения;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искусственные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производственные объекты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используемые при капитальном ремонте, ремонте, содержании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элементы обустройства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 </w:t>
      </w:r>
    </w:p>
    <w:p w:rsidR="0059600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 - </w:t>
      </w:r>
      <w:r w:rsidRPr="00596000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владелец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А</w:t>
      </w:r>
      <w:r w:rsidRPr="00173F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 xml:space="preserve">оселения;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пользователи автомобильными дорогами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использующие автомобильные дороги в качестве участников дорожного движения;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работ, при выполнении которых осуществляется изменение параметров автомобильной дороги, е.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е. технического состояния, а также по организации и обеспечению безопасности дорожного движения; </w:t>
      </w:r>
    </w:p>
    <w:p w:rsidR="00F61D8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" w:name="_Toc465025766"/>
      <w:bookmarkStart w:id="15" w:name="_Toc465025935"/>
      <w:bookmarkStart w:id="16" w:name="_Toc465027998"/>
      <w:r>
        <w:br w:type="page"/>
      </w:r>
    </w:p>
    <w:p w:rsidR="00173F05" w:rsidRPr="00AD66E5" w:rsidRDefault="00AD66E5" w:rsidP="00596000">
      <w:pPr>
        <w:pStyle w:val="1"/>
      </w:pPr>
      <w:bookmarkStart w:id="17" w:name="_Toc466622290"/>
      <w:r>
        <w:lastRenderedPageBreak/>
        <w:t>2</w:t>
      </w:r>
      <w:r w:rsidRPr="00AD66E5">
        <w:t>. ХАРАКТЕРИСТИКА СУЩЕСТВУЮЩЕГО СОСТОЯНИЯ ТРАНСПОРТНОЙ ИНФРАСТРУКТУРЫ.</w:t>
      </w:r>
      <w:bookmarkEnd w:id="14"/>
      <w:bookmarkEnd w:id="15"/>
      <w:bookmarkEnd w:id="16"/>
      <w:bookmarkEnd w:id="17"/>
    </w:p>
    <w:p w:rsidR="00173F05" w:rsidRPr="00596000" w:rsidRDefault="00173F05" w:rsidP="00596000">
      <w:pPr>
        <w:pStyle w:val="2"/>
      </w:pPr>
      <w:bookmarkStart w:id="18" w:name="_Toc465025767"/>
      <w:bookmarkStart w:id="19" w:name="_Toc465025936"/>
      <w:bookmarkStart w:id="20" w:name="_Toc465027999"/>
      <w:bookmarkStart w:id="21" w:name="_Toc466622291"/>
      <w:r w:rsidRPr="00596000">
        <w:t>2.1</w:t>
      </w:r>
      <w:r w:rsidR="008A70B3">
        <w:t>.</w:t>
      </w:r>
      <w:r w:rsidRPr="00596000">
        <w:t xml:space="preserve"> Положение муниципального образования сельского поселения</w:t>
      </w:r>
      <w:r w:rsidR="00596000">
        <w:t xml:space="preserve"> Мерясовский сельсовет</w:t>
      </w:r>
      <w:r w:rsidRPr="00596000">
        <w:t xml:space="preserve"> Муниципального района </w:t>
      </w:r>
      <w:proofErr w:type="spellStart"/>
      <w:r w:rsidRPr="00596000">
        <w:t>Баймакский</w:t>
      </w:r>
      <w:proofErr w:type="spellEnd"/>
      <w:r w:rsidRPr="00596000">
        <w:t xml:space="preserve"> район в структуре пространственной организации Республики Башкортостан</w:t>
      </w:r>
      <w:bookmarkEnd w:id="18"/>
      <w:bookmarkEnd w:id="19"/>
      <w:bookmarkEnd w:id="20"/>
      <w:bookmarkEnd w:id="21"/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состояние существующей системы транспортной инфраструктуры.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входит в состав территории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расположена в северо-</w:t>
      </w:r>
      <w:r w:rsidR="00A942B6">
        <w:rPr>
          <w:rFonts w:ascii="Times New Roman" w:hAnsi="Times New Roman" w:cs="Times New Roman"/>
          <w:sz w:val="24"/>
          <w:szCs w:val="24"/>
        </w:rPr>
        <w:t>восточ</w:t>
      </w:r>
      <w:r w:rsidRPr="00AD66E5">
        <w:rPr>
          <w:rFonts w:ascii="Times New Roman" w:hAnsi="Times New Roman" w:cs="Times New Roman"/>
          <w:sz w:val="24"/>
          <w:szCs w:val="24"/>
        </w:rPr>
        <w:t>ной его части.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Муниципальное образование «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ельское поселение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 xml:space="preserve"> Мерясовский сельсовет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 xml:space="preserve">» наделено статусом сельского поселения </w:t>
      </w:r>
      <w:r w:rsidR="00BB317A">
        <w:rPr>
          <w:rFonts w:ascii="Times New Roman" w:hAnsi="Times New Roman" w:cs="Times New Roman"/>
          <w:sz w:val="24"/>
          <w:szCs w:val="24"/>
        </w:rPr>
        <w:t>06 февраля 2006 года (Свидетельство о внесении записи в Единый государственный реестр юридических лиц серия 02 №005114050 от 06.02.2006 г.).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Изменения границ и преобразование поселения осуществляется законом Республики Башкортостан в соответствии с федеральным законом.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Поселения граничит с </w:t>
      </w:r>
      <w:r w:rsidR="00A942B6">
        <w:rPr>
          <w:rFonts w:ascii="Times New Roman" w:hAnsi="Times New Roman" w:cs="Times New Roman"/>
          <w:sz w:val="24"/>
          <w:szCs w:val="24"/>
        </w:rPr>
        <w:t>городским поселением г. Баймак, сельским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58C1">
        <w:rPr>
          <w:rFonts w:ascii="Times New Roman" w:hAnsi="Times New Roman" w:cs="Times New Roman"/>
          <w:sz w:val="24"/>
          <w:szCs w:val="24"/>
        </w:rPr>
        <w:t>я</w:t>
      </w:r>
      <w:r w:rsidR="00A942B6">
        <w:rPr>
          <w:rFonts w:ascii="Times New Roman" w:hAnsi="Times New Roman" w:cs="Times New Roman"/>
          <w:sz w:val="24"/>
          <w:szCs w:val="24"/>
        </w:rPr>
        <w:t>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Тубинский сельсовет.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2264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Расстояние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с.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районного центра, г</w:t>
      </w:r>
      <w:r w:rsidR="007E2264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Баймак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E2264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рекреационные земли, земли для развития Поселения.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включает в с</w:t>
      </w:r>
      <w:r w:rsidR="002F079E">
        <w:rPr>
          <w:rFonts w:ascii="Times New Roman" w:hAnsi="Times New Roman" w:cs="Times New Roman"/>
          <w:sz w:val="24"/>
          <w:szCs w:val="24"/>
        </w:rPr>
        <w:t>ебя следующие категории земель:</w:t>
      </w:r>
    </w:p>
    <w:p w:rsidR="002F079E" w:rsidRPr="002F079E" w:rsidRDefault="002F079E" w:rsidP="002F07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Таблица </w:t>
      </w:r>
      <w:r w:rsidRPr="002F079E">
        <w:rPr>
          <w:rFonts w:ascii="Times New Roman" w:hAnsi="Times New Roman" w:cs="Times New Roman"/>
          <w:i/>
          <w:sz w:val="24"/>
          <w:szCs w:val="24"/>
        </w:rPr>
        <w:t>№1</w:t>
      </w:r>
    </w:p>
    <w:tbl>
      <w:tblPr>
        <w:tblW w:w="93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960"/>
        <w:gridCol w:w="1440"/>
        <w:gridCol w:w="1620"/>
        <w:gridCol w:w="1620"/>
      </w:tblGrid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  состояние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расчетный</w:t>
            </w:r>
          </w:p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203</w:t>
            </w:r>
            <w:r w:rsidR="00D05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сельского поселения Мерясовский сельсовет в административных границах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лесного фонда 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водного фонда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Земель </w:t>
            </w:r>
            <w:proofErr w:type="gramStart"/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особо охраняемых природных территорий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промышленности, энергетики, связи, земли обороны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110,89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транспорта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специального назначения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3374,16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3357,16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населенных пунктов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363,66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376,92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планировочная ситуация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сформировалась на основе ряда факторов: географического положения </w:t>
      </w:r>
      <w:r w:rsidR="00D058C1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природных условий и ресурсов, хозяйственной деятельности, исторически сложившейся системы расселения.</w:t>
      </w:r>
    </w:p>
    <w:p w:rsidR="00173F05" w:rsidRPr="00AD66E5" w:rsidRDefault="00D058C1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сельского поселения пересекает дорога Баймак-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6E5">
        <w:rPr>
          <w:rFonts w:ascii="Times New Roman" w:hAnsi="Times New Roman" w:cs="Times New Roman"/>
          <w:sz w:val="24"/>
          <w:szCs w:val="24"/>
        </w:rPr>
        <w:t xml:space="preserve">Население сконцентрировано </w:t>
      </w:r>
      <w:r>
        <w:rPr>
          <w:rFonts w:ascii="Times New Roman" w:hAnsi="Times New Roman" w:cs="Times New Roman"/>
          <w:sz w:val="24"/>
          <w:szCs w:val="24"/>
        </w:rPr>
        <w:t xml:space="preserve">с восточной стороны дороги расположены населенные пункты Поселения с. Мерясово,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 западной стороны земли сельскохозяйственного назначения.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имеет рекреационный профиль, в </w:t>
      </w:r>
      <w:r w:rsidR="007E2264">
        <w:rPr>
          <w:rFonts w:ascii="Times New Roman" w:hAnsi="Times New Roman" w:cs="Times New Roman"/>
          <w:sz w:val="24"/>
          <w:szCs w:val="24"/>
        </w:rPr>
        <w:t>юж</w:t>
      </w:r>
      <w:r w:rsidRPr="00AD66E5">
        <w:rPr>
          <w:rFonts w:ascii="Times New Roman" w:hAnsi="Times New Roman" w:cs="Times New Roman"/>
          <w:sz w:val="24"/>
          <w:szCs w:val="24"/>
        </w:rPr>
        <w:t>ной части расположено детски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7E2264">
        <w:rPr>
          <w:rFonts w:ascii="Times New Roman" w:hAnsi="Times New Roman" w:cs="Times New Roman"/>
          <w:sz w:val="24"/>
          <w:szCs w:val="24"/>
        </w:rPr>
        <w:t>ь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баз отдыха. В восточной части поселения - побережье реки Камы сконцентрированы дачные кооперативы.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 xml:space="preserve">В зоне рекреационного назначения выделены следующие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общественных пространств – занимает свободные от транспорта территории общего пользования, в том числе пешеходные зоны, улицы, специально предназначенные для использования в целях досуга, проведения массовых мероприятий, организации пешеходных потоков на территориях объектов массового посещения обще</w:t>
      </w:r>
      <w:r w:rsidR="00481FD5">
        <w:rPr>
          <w:rFonts w:ascii="Times New Roman" w:hAnsi="Times New Roman" w:cs="Times New Roman"/>
          <w:sz w:val="24"/>
          <w:szCs w:val="24"/>
        </w:rPr>
        <w:t>ственного, делового назначения.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В зоне общественных пространств запрещено: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возведение ограждений, препятствующих свободному перемещению населения;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зданий и сооружений производственного, коммунально-складского и жилого назначения;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и эксплуатация любых объектов, оказывающих негативное воздействие на состояние окружающей среды.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В зоне общественных пространств допускается размещение объектов общественного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Территории зеленых насаждений общего пользования включают озеленение газонов общественно-деловых центров (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подцентров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) и улиц населенных пунктов, прогулочных рекреационных зон в жилых кварталах, зеленых зон (скверов, бульваров) в селитебной зоне новых жилых кварталов и групп жилых домов на I очередь и на расчетный срок.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Территории зеленых насаждений ограниченного пользования - насаждения при детских садах и школах, больницах, промышленных предприятиях, насаждения при жилых домах усадебной застройки.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Зеленые насаждения специального назначения - озеленение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 xml:space="preserve"> зон, насаждения вдоль автомобильных дорог, насаждения на кладбищах.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Функции озеленения разнообразны. Озеленение имеет большое значение в оздоровлении среды населенного пункта, в улучшении его архитектурного облика и в организации культурного обслуживания населения. Зеленые насаждения снижают силу ветра, регулируют тепловой режим, очищают и увлажняют воздух, являются наилучшей средой для отдыха населения и организации различных массовых мероприятий. При помощи озеленения осуществляются мероприятия по борьбе с оползневыми процессами и деградацией почв.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Основную роль в формировании зоны отдыха для жителей населенных пунктов играет естественный ландшафт, лесные массивы, расположенные рядом с новыми площадками освоения, прибрежные зоны речек и ручьев, протекающих по территории сельского поселения.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размещения спортивных сооружений предполагает размещение существующих, сохраняемых и проектируемых спортивных объектов (в том числе плоскостных).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Основными задачами по данной зоне при принятии проектных решений генерального плана являются: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обеспечение населения доступной возможностью заниматься физической культурой и спортом;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lastRenderedPageBreak/>
        <w:t>- формирование у  населения, особенно у детей и молодежи, устойчивого  интереса к регулярным занятиям физической культурой и спортом, здоровому образу жизни;</w:t>
      </w:r>
    </w:p>
    <w:p w:rsid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 улучшение качества  физического воспитания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Совершенствование административно-территориальной схемы учитывает перспективы развития конкретных населенных пунктов, в </w:t>
      </w:r>
      <w:r w:rsidR="00087B72" w:rsidRPr="00AD66E5">
        <w:rPr>
          <w:rFonts w:ascii="Times New Roman" w:hAnsi="Times New Roman" w:cs="Times New Roman"/>
          <w:sz w:val="24"/>
          <w:szCs w:val="24"/>
        </w:rPr>
        <w:t>связи,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с чем разработана классификация населенных пунктов, которая предусматривает три типа территории: развиваемые, сохраняемые и малоперспективные.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Развиваемые населенные пункты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 основном крупные и средние населенные пункты, имеющие базу для дальнейшего экономического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градообразующей базы за счет развития производст</w:t>
      </w:r>
      <w:r w:rsidR="007E2264" w:rsidRPr="00AD66E5">
        <w:rPr>
          <w:rFonts w:ascii="Times New Roman" w:hAnsi="Times New Roman" w:cs="Times New Roman"/>
          <w:sz w:val="24"/>
          <w:szCs w:val="24"/>
        </w:rPr>
        <w:t>в (</w:t>
      </w:r>
      <w:r w:rsidRPr="00AD66E5">
        <w:rPr>
          <w:rFonts w:ascii="Times New Roman" w:hAnsi="Times New Roman" w:cs="Times New Roman"/>
          <w:sz w:val="24"/>
          <w:szCs w:val="24"/>
        </w:rP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Сохраняемые населенные пункты.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Их градообразующая база, в основном, 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Малоперспективные населенные пункт</w:t>
      </w:r>
      <w:r w:rsidR="007E2264" w:rsidRPr="007E2264">
        <w:rPr>
          <w:rFonts w:ascii="Times New Roman" w:hAnsi="Times New Roman" w:cs="Times New Roman"/>
          <w:b/>
          <w:sz w:val="24"/>
          <w:szCs w:val="24"/>
        </w:rPr>
        <w:t>ы</w:t>
      </w:r>
      <w:r w:rsidR="007E2264" w:rsidRPr="00AD66E5">
        <w:rPr>
          <w:rFonts w:ascii="Times New Roman" w:hAnsi="Times New Roman" w:cs="Times New Roman"/>
          <w:sz w:val="24"/>
          <w:szCs w:val="24"/>
        </w:rPr>
        <w:t xml:space="preserve"> -</w:t>
      </w:r>
      <w:r w:rsidRPr="00AD66E5">
        <w:rPr>
          <w:rFonts w:ascii="Times New Roman" w:hAnsi="Times New Roman" w:cs="Times New Roman"/>
          <w:sz w:val="24"/>
          <w:szCs w:val="24"/>
        </w:rPr>
        <w:t xml:space="preserve"> это те малонаселенные пункты, к 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Затраты на инфраструктурное обеспечение удаленных малонаселенных мест существенно превышают экономический эффект от использования территории, а также отсутствуют реальные перспективы использования этой территории, наблюдается отрицательная демографическая динамика и ухудшается социальное положение местного населения. Предлагается принять решения о переселении жителей с последующей ликвидацией этих населенных мест, чтобы избежать фактов заселения асоциальными жителями</w:t>
      </w:r>
      <w:r w:rsidR="00087B72" w:rsidRPr="00AD66E5">
        <w:rPr>
          <w:rFonts w:ascii="Times New Roman" w:hAnsi="Times New Roman" w:cs="Times New Roman"/>
          <w:sz w:val="24"/>
          <w:szCs w:val="24"/>
        </w:rPr>
        <w:t>. 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качестве альтернативы могут разрабатываться специальные программы по возрождению конкретного населенного пункта, включая разработку экономического (инвестиционного) проекта.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производства, переработки органических отходов производства, рекреации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и т.п.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Выбор пути развития конкретного населенного пункта определяется, исходя из его принадлежности к конкретной функциональной зоне. При этом имеющиеся населенные пункты получают новый импульс к развитию, их жители (как местные, так и «переселенцы») – но</w:t>
      </w:r>
      <w:r w:rsidR="002F079E">
        <w:rPr>
          <w:rFonts w:ascii="Times New Roman" w:hAnsi="Times New Roman" w:cs="Times New Roman"/>
          <w:sz w:val="24"/>
          <w:szCs w:val="24"/>
        </w:rPr>
        <w:t>вые рабочие места.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населенных пунктов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перспективе развития сельского поселения 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Мерясовский сельсовет.</w:t>
      </w:r>
    </w:p>
    <w:p w:rsidR="00173F05" w:rsidRPr="002F079E" w:rsidRDefault="00173F05" w:rsidP="005960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2F079E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190" w:type="dxa"/>
          </w:tcPr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</w:p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</w:tbl>
    <w:p w:rsidR="00173F05" w:rsidRPr="00596000" w:rsidRDefault="00173F05" w:rsidP="00596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000">
        <w:rPr>
          <w:rFonts w:ascii="Times New Roman" w:hAnsi="Times New Roman" w:cs="Times New Roman"/>
          <w:i/>
          <w:sz w:val="24"/>
          <w:szCs w:val="24"/>
        </w:rPr>
        <w:t xml:space="preserve">Примечание: показатели приведены по данным администрации муниципального района </w:t>
      </w:r>
      <w:proofErr w:type="spellStart"/>
      <w:r w:rsidRPr="00596000">
        <w:rPr>
          <w:rFonts w:ascii="Times New Roman" w:hAnsi="Times New Roman" w:cs="Times New Roman"/>
          <w:i/>
          <w:sz w:val="24"/>
          <w:szCs w:val="24"/>
        </w:rPr>
        <w:t>Баймакский</w:t>
      </w:r>
      <w:proofErr w:type="spellEnd"/>
      <w:r w:rsidRPr="00596000">
        <w:rPr>
          <w:rFonts w:ascii="Times New Roman" w:hAnsi="Times New Roman" w:cs="Times New Roman"/>
          <w:i/>
          <w:sz w:val="24"/>
          <w:szCs w:val="24"/>
        </w:rPr>
        <w:t xml:space="preserve"> район.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территориям, отраженным на чертеже «Карта современного использования территории. Карта границ зон с особыми условиями использования территорий. Карта границ зон территории объектов культурного наследия» в масштабе 1:5000, относятся: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Село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расположено в </w:t>
      </w:r>
      <w:r w:rsidR="00600423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-ти км от административного центра </w:t>
      </w:r>
      <w:r w:rsidR="006004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г. </w:t>
      </w:r>
      <w:r w:rsidR="00600423">
        <w:rPr>
          <w:rFonts w:ascii="Times New Roman" w:hAnsi="Times New Roman" w:cs="Times New Roman"/>
          <w:sz w:val="24"/>
          <w:szCs w:val="24"/>
        </w:rPr>
        <w:t>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Основной планировочной осью является улица 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вдоль которой расположены основные объекты социальной инфраструктуры, такие как: администрация, почтовое отделение, магазин</w:t>
      </w:r>
      <w:r w:rsidR="00600423">
        <w:rPr>
          <w:rFonts w:ascii="Times New Roman" w:hAnsi="Times New Roman" w:cs="Times New Roman"/>
          <w:sz w:val="24"/>
          <w:szCs w:val="24"/>
        </w:rPr>
        <w:t>, МТМ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Эти объекты </w:t>
      </w:r>
      <w:r w:rsidR="00F44675" w:rsidRPr="00AD66E5">
        <w:rPr>
          <w:rFonts w:ascii="Times New Roman" w:hAnsi="Times New Roman" w:cs="Times New Roman"/>
          <w:sz w:val="24"/>
          <w:szCs w:val="24"/>
        </w:rPr>
        <w:t>образуют,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общественный центр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Северная часть населенного пункта не застроена, земельные участки поставлены на кадастровый учет с видом использования для индивидуальной жилой застройки.</w:t>
      </w:r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Производственные территории представлены недействующими объектами сельскохозяйственного производства в </w:t>
      </w:r>
      <w:r w:rsidR="00600423">
        <w:rPr>
          <w:rFonts w:ascii="Times New Roman" w:hAnsi="Times New Roman" w:cs="Times New Roman"/>
          <w:sz w:val="24"/>
          <w:szCs w:val="24"/>
        </w:rPr>
        <w:t>западной части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дороги Баймак-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2F079E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600423">
        <w:rPr>
          <w:rFonts w:ascii="Times New Roman" w:hAnsi="Times New Roman" w:cs="Times New Roman"/>
          <w:sz w:val="24"/>
          <w:szCs w:val="24"/>
        </w:rPr>
        <w:t>северной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расположено кладбище.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располагается к </w:t>
      </w:r>
      <w:r w:rsidR="00600423">
        <w:rPr>
          <w:rFonts w:ascii="Times New Roman" w:hAnsi="Times New Roman" w:cs="Times New Roman"/>
          <w:sz w:val="24"/>
          <w:szCs w:val="24"/>
        </w:rPr>
        <w:t>западу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дороги </w:t>
      </w:r>
      <w:r w:rsidR="007E2264">
        <w:rPr>
          <w:rFonts w:ascii="Times New Roman" w:hAnsi="Times New Roman" w:cs="Times New Roman"/>
          <w:sz w:val="24"/>
          <w:szCs w:val="24"/>
        </w:rPr>
        <w:t xml:space="preserve">Баймак </w:t>
      </w:r>
      <w:r w:rsidR="00046B24">
        <w:rPr>
          <w:rFonts w:ascii="Times New Roman" w:hAnsi="Times New Roman" w:cs="Times New Roman"/>
          <w:sz w:val="24"/>
          <w:szCs w:val="24"/>
        </w:rPr>
        <w:t>–</w:t>
      </w:r>
      <w:r w:rsidR="007E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046B24">
        <w:rPr>
          <w:rFonts w:ascii="Times New Roman" w:hAnsi="Times New Roman" w:cs="Times New Roman"/>
          <w:sz w:val="24"/>
          <w:szCs w:val="24"/>
        </w:rPr>
        <w:t xml:space="preserve">. </w:t>
      </w:r>
      <w:r w:rsidRPr="00AD66E5">
        <w:rPr>
          <w:rFonts w:ascii="Times New Roman" w:hAnsi="Times New Roman" w:cs="Times New Roman"/>
          <w:sz w:val="24"/>
          <w:szCs w:val="24"/>
        </w:rPr>
        <w:t>Застроенная часть деревни представляет собой компактное жилое образование</w:t>
      </w:r>
      <w:r w:rsidR="00365413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365413">
        <w:rPr>
          <w:rFonts w:ascii="Times New Roman" w:hAnsi="Times New Roman" w:cs="Times New Roman"/>
          <w:sz w:val="24"/>
          <w:szCs w:val="24"/>
        </w:rPr>
        <w:t>Населенный пункт</w:t>
      </w:r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имеет регулярную планировочную структуру, </w:t>
      </w:r>
      <w:proofErr w:type="gramStart"/>
      <w:r w:rsidR="00365413" w:rsidRPr="00365413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 основные улицы расположены в направлении с севера на юг и с запада на восток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13">
        <w:rPr>
          <w:rFonts w:ascii="Times New Roman" w:hAnsi="Times New Roman" w:cs="Times New Roman"/>
          <w:sz w:val="24"/>
          <w:szCs w:val="24"/>
        </w:rPr>
        <w:t xml:space="preserve">Территория деревни ограничена с северной и южной стороны многочисленными притоками реки </w:t>
      </w:r>
      <w:proofErr w:type="spellStart"/>
      <w:r w:rsidRPr="00365413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365413">
        <w:rPr>
          <w:rFonts w:ascii="Times New Roman" w:hAnsi="Times New Roman" w:cs="Times New Roman"/>
          <w:sz w:val="24"/>
          <w:szCs w:val="24"/>
        </w:rPr>
        <w:t>, с северо-западной и юго-восточной стороны лесными массивами, с западной стороны санитарно-защитной зоной от свалки.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Производственные территории представлены недействующими ремонтными мастерскими в центра</w:t>
      </w:r>
      <w:r w:rsidR="002F079E">
        <w:rPr>
          <w:rFonts w:ascii="Times New Roman" w:hAnsi="Times New Roman" w:cs="Times New Roman"/>
          <w:sz w:val="24"/>
          <w:szCs w:val="24"/>
        </w:rPr>
        <w:t>льной части жилого образования.</w:t>
      </w:r>
    </w:p>
    <w:p w:rsidR="00365413" w:rsidRPr="002F079E" w:rsidRDefault="0036541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Общественная зона представлена недействующими общественными объектами в центральной части деревни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Предлагается размещение малоэтажной усадебной жилой застройки с рекомендуемыми размерами приусадебных участков 0,25 га, благоприятных для строительства, в северном и восточном направлениях в существующих границах деревни. Индивидуальная застройка решена в виде ландшафтно-ориентированных кварталов. Новые кварталы органично включены в единую систему улично-дорожной сети.</w:t>
      </w:r>
    </w:p>
    <w:p w:rsidR="00173F05" w:rsidRPr="002F079E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Генеральнып планом</w:t>
      </w:r>
      <w:r w:rsidRPr="00365413">
        <w:rPr>
          <w:rFonts w:ascii="Times New Roman" w:hAnsi="Times New Roman" w:cs="Times New Roman"/>
          <w:sz w:val="24"/>
          <w:szCs w:val="24"/>
          <w:lang w:val="ba-RU"/>
        </w:rPr>
        <w:t xml:space="preserve"> предусмотрена организация в проектируемых кварталах рекреационных зон с размещением открытых спортивных площадок.</w:t>
      </w:r>
    </w:p>
    <w:p w:rsidR="00173F05" w:rsidRPr="00AD66E5" w:rsidRDefault="00173F05" w:rsidP="00596000">
      <w:pPr>
        <w:pStyle w:val="2"/>
      </w:pPr>
      <w:bookmarkStart w:id="22" w:name="_Toc465025768"/>
      <w:bookmarkStart w:id="23" w:name="_Toc465025937"/>
      <w:bookmarkStart w:id="24" w:name="_Toc465028000"/>
      <w:bookmarkStart w:id="25" w:name="_Toc466622292"/>
      <w:r w:rsidRPr="00AD66E5">
        <w:t xml:space="preserve">2.2. Социально-экономическая характеристика </w:t>
      </w:r>
      <w:r w:rsidR="00596000">
        <w:t>П</w:t>
      </w:r>
      <w:r w:rsidRPr="00AD66E5">
        <w:t>оселения.</w:t>
      </w:r>
      <w:bookmarkEnd w:id="22"/>
      <w:bookmarkEnd w:id="23"/>
      <w:bookmarkEnd w:id="24"/>
      <w:bookmarkEnd w:id="25"/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</w:t>
      </w:r>
      <w:r w:rsidR="002F079E">
        <w:rPr>
          <w:rFonts w:ascii="Times New Roman" w:hAnsi="Times New Roman" w:cs="Times New Roman"/>
          <w:sz w:val="24"/>
          <w:szCs w:val="24"/>
        </w:rPr>
        <w:t>ия, осуществления деятельности.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E7119B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C559E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>1.201</w:t>
      </w:r>
      <w:r w:rsidR="00701A39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составила 1645 человек или 1,5 % населения Баймакского муниципального района.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населения проживает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с.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Численность населения в разрезе населенных пунктов представлена в </w:t>
      </w:r>
      <w:r w:rsidRPr="00701A39">
        <w:rPr>
          <w:rFonts w:ascii="Times New Roman" w:hAnsi="Times New Roman" w:cs="Times New Roman"/>
          <w:i/>
          <w:sz w:val="24"/>
          <w:szCs w:val="24"/>
        </w:rPr>
        <w:t>таблице №3</w:t>
      </w:r>
      <w:r w:rsidR="00BC55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59E">
        <w:rPr>
          <w:rFonts w:ascii="Times New Roman" w:hAnsi="Times New Roman" w:cs="Times New Roman"/>
          <w:sz w:val="24"/>
          <w:szCs w:val="24"/>
        </w:rPr>
        <w:t xml:space="preserve">а динамика численности населения </w:t>
      </w:r>
      <w:r w:rsidR="00BC559E" w:rsidRPr="00BC559E">
        <w:rPr>
          <w:rFonts w:ascii="Times New Roman" w:hAnsi="Times New Roman" w:cs="Times New Roman"/>
          <w:i/>
          <w:sz w:val="24"/>
          <w:szCs w:val="24"/>
        </w:rPr>
        <w:t>в диаграмме №1 и в таблице №4</w:t>
      </w:r>
      <w:r w:rsidR="00BC559E">
        <w:rPr>
          <w:rFonts w:ascii="Times New Roman" w:hAnsi="Times New Roman" w:cs="Times New Roman"/>
          <w:i/>
          <w:sz w:val="24"/>
          <w:szCs w:val="24"/>
        </w:rPr>
        <w:t>.</w:t>
      </w: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9E">
        <w:rPr>
          <w:rFonts w:ascii="Times New Roman" w:hAnsi="Times New Roman" w:cs="Times New Roman"/>
          <w:b/>
          <w:sz w:val="24"/>
          <w:szCs w:val="24"/>
        </w:rPr>
        <w:t>Численность населения сельского поселения Мерясовский сельсов</w:t>
      </w:r>
      <w:r w:rsidR="00BC559E">
        <w:rPr>
          <w:rFonts w:ascii="Times New Roman" w:hAnsi="Times New Roman" w:cs="Times New Roman"/>
          <w:b/>
          <w:sz w:val="24"/>
          <w:szCs w:val="24"/>
        </w:rPr>
        <w:t>ет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населенных пунктов на 01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6B24" w:rsidRPr="002F079E">
        <w:rPr>
          <w:rFonts w:ascii="Times New Roman" w:hAnsi="Times New Roman" w:cs="Times New Roman"/>
          <w:b/>
          <w:sz w:val="24"/>
          <w:szCs w:val="24"/>
        </w:rPr>
        <w:t>6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3F05" w:rsidRPr="002F07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Таблица№3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05"/>
        <w:gridCol w:w="3400"/>
        <w:gridCol w:w="3109"/>
      </w:tblGrid>
      <w:tr w:rsidR="00701A39" w:rsidRPr="002F079E" w:rsidTr="00701A39">
        <w:tc>
          <w:tcPr>
            <w:tcW w:w="3805" w:type="dxa"/>
          </w:tcPr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3400" w:type="dxa"/>
          </w:tcPr>
          <w:p w:rsidR="00701A39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(расчетный срок), чел.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400" w:type="dxa"/>
          </w:tcPr>
          <w:p w:rsidR="00701A39" w:rsidRPr="00EA66CE" w:rsidRDefault="00EA66C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829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1131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400" w:type="dxa"/>
          </w:tcPr>
          <w:p w:rsidR="00701A39" w:rsidRPr="00701A39" w:rsidRDefault="00701A39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A66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3F4A3E" w:rsidRPr="00AD66E5" w:rsidTr="00701A39">
        <w:tc>
          <w:tcPr>
            <w:tcW w:w="3805" w:type="dxa"/>
          </w:tcPr>
          <w:p w:rsidR="003F4A3E" w:rsidRPr="00AD66E5" w:rsidRDefault="003F4A3E" w:rsidP="003F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3400" w:type="dxa"/>
          </w:tcPr>
          <w:p w:rsidR="003F4A3E" w:rsidRPr="00701A39" w:rsidRDefault="003F4A3E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927</w:t>
            </w:r>
          </w:p>
        </w:tc>
        <w:tc>
          <w:tcPr>
            <w:tcW w:w="3109" w:type="dxa"/>
          </w:tcPr>
          <w:p w:rsidR="003F4A3E" w:rsidRPr="00701A39" w:rsidRDefault="003F4A3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85" w:rsidRDefault="002D398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Динамика численности населения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365413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413">
        <w:rPr>
          <w:rFonts w:ascii="Times New Roman" w:hAnsi="Times New Roman" w:cs="Times New Roman"/>
          <w:i/>
          <w:sz w:val="24"/>
          <w:szCs w:val="24"/>
        </w:rPr>
        <w:t>Таблица№4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01"/>
        <w:gridCol w:w="801"/>
        <w:gridCol w:w="801"/>
        <w:gridCol w:w="801"/>
        <w:gridCol w:w="801"/>
        <w:gridCol w:w="696"/>
        <w:gridCol w:w="696"/>
      </w:tblGrid>
      <w:tr w:rsidR="007072FA" w:rsidRPr="007072FA" w:rsidTr="007072FA">
        <w:trPr>
          <w:jc w:val="center"/>
        </w:trPr>
        <w:tc>
          <w:tcPr>
            <w:tcW w:w="2235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Родилось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Умерло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 (чел)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96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ba-RU"/>
        </w:rPr>
      </w:pPr>
    </w:p>
    <w:p w:rsidR="00173F05" w:rsidRP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Диаграмма </w:t>
      </w:r>
      <w:r w:rsidRPr="00BC559E">
        <w:rPr>
          <w:rFonts w:ascii="Times New Roman" w:hAnsi="Times New Roman" w:cs="Times New Roman"/>
          <w:i/>
          <w:sz w:val="24"/>
          <w:szCs w:val="24"/>
        </w:rPr>
        <w:t>№1</w:t>
      </w:r>
    </w:p>
    <w:p w:rsidR="00B41A93" w:rsidRDefault="00A66637" w:rsidP="00A6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A366A8" wp14:editId="05A617F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637" w:rsidRPr="00AD66E5" w:rsidRDefault="00A66637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 период 201</w:t>
      </w:r>
      <w:r w:rsidR="00EA66CE">
        <w:rPr>
          <w:rFonts w:ascii="Times New Roman" w:hAnsi="Times New Roman" w:cs="Times New Roman"/>
          <w:sz w:val="24"/>
          <w:szCs w:val="24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>-201</w:t>
      </w:r>
      <w:r w:rsidR="00EA66CE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наблюдается естественный прирост, связанный с повышением рождаемости, рождаются </w:t>
      </w:r>
      <w:r w:rsidR="007E407E" w:rsidRPr="00AD66E5">
        <w:rPr>
          <w:rFonts w:ascii="Times New Roman" w:hAnsi="Times New Roman" w:cs="Times New Roman"/>
          <w:sz w:val="24"/>
          <w:szCs w:val="24"/>
        </w:rPr>
        <w:t>дети,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как в молодых семьях, так и в семьях, где уже имеются дети.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Возрастная структура населения 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начало 201</w:t>
      </w:r>
      <w:r w:rsidR="00701A39">
        <w:rPr>
          <w:rFonts w:ascii="Times New Roman" w:hAnsi="Times New Roman" w:cs="Times New Roman"/>
          <w:b/>
          <w:sz w:val="24"/>
          <w:szCs w:val="24"/>
        </w:rPr>
        <w:t>6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F05" w:rsidRPr="00701A39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A39">
        <w:rPr>
          <w:rFonts w:ascii="Times New Roman" w:hAnsi="Times New Roman" w:cs="Times New Roman"/>
          <w:i/>
          <w:sz w:val="24"/>
          <w:szCs w:val="24"/>
        </w:rPr>
        <w:t>Та</w:t>
      </w:r>
      <w:r w:rsidR="00701A39" w:rsidRPr="00701A39">
        <w:rPr>
          <w:rFonts w:ascii="Times New Roman" w:hAnsi="Times New Roman" w:cs="Times New Roman"/>
          <w:i/>
          <w:sz w:val="24"/>
          <w:szCs w:val="24"/>
        </w:rPr>
        <w:t>блица №5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2004"/>
        <w:gridCol w:w="1693"/>
      </w:tblGrid>
      <w:tr w:rsidR="00173F05" w:rsidRPr="007072FA" w:rsidTr="00A66637">
        <w:trPr>
          <w:jc w:val="center"/>
        </w:trPr>
        <w:tc>
          <w:tcPr>
            <w:tcW w:w="3728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004" w:type="dxa"/>
          </w:tcPr>
          <w:p w:rsidR="00173F05" w:rsidRPr="007072FA" w:rsidRDefault="00173F05" w:rsidP="00CB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</w:p>
        </w:tc>
        <w:tc>
          <w:tcPr>
            <w:tcW w:w="1693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EA66CE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C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693" w:type="dxa"/>
          </w:tcPr>
          <w:p w:rsidR="00EA66CE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70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  <w:tc>
          <w:tcPr>
            <w:tcW w:w="2004" w:type="dxa"/>
          </w:tcPr>
          <w:p w:rsidR="00EA66CE" w:rsidRPr="00AD66E5" w:rsidRDefault="00EA66C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сельского поселения Мерясовский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вероятным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рассматривается сценарий увеличения численности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BB317A" w:rsidRDefault="00BB317A" w:rsidP="00453DC5">
      <w:pPr>
        <w:spacing w:after="0" w:line="240" w:lineRule="auto"/>
      </w:pPr>
      <w:bookmarkStart w:id="26" w:name="_Toc465025769"/>
      <w:bookmarkStart w:id="27" w:name="_Toc465025938"/>
      <w:bookmarkStart w:id="28" w:name="_Toc465028001"/>
    </w:p>
    <w:p w:rsidR="00BB317A" w:rsidRDefault="00BB317A" w:rsidP="00453DC5">
      <w:pPr>
        <w:spacing w:after="0" w:line="240" w:lineRule="auto"/>
      </w:pPr>
    </w:p>
    <w:p w:rsidR="00173F05" w:rsidRPr="00AD66E5" w:rsidRDefault="00173F05" w:rsidP="00596000">
      <w:pPr>
        <w:pStyle w:val="2"/>
      </w:pPr>
      <w:bookmarkStart w:id="29" w:name="_Toc466622293"/>
      <w:r w:rsidRPr="00AD66E5">
        <w:lastRenderedPageBreak/>
        <w:t>2.3. Труд и занятость</w:t>
      </w:r>
      <w:bookmarkEnd w:id="26"/>
      <w:bookmarkEnd w:id="27"/>
      <w:r w:rsidR="00596000">
        <w:t>.</w:t>
      </w:r>
      <w:bookmarkEnd w:id="28"/>
      <w:bookmarkEnd w:id="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 </w:t>
      </w:r>
    </w:p>
    <w:p w:rsidR="00046B24" w:rsidRPr="00AD66E5" w:rsidRDefault="00046B24" w:rsidP="000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24">
        <w:rPr>
          <w:rFonts w:ascii="Times New Roman" w:hAnsi="Times New Roman" w:cs="Times New Roman"/>
          <w:sz w:val="24"/>
          <w:szCs w:val="24"/>
        </w:rPr>
        <w:t xml:space="preserve">Наибольшая занятость населения с. Мерясово приходится на отрасли сельского хозяйства, транспорта и связи, так же торговли и отрасль производства и распределения газа и воды. Наиболее крупные промышленные предприятия - предприятия сельского хозяйства, личные подсобные хозяйства и предприятия транспорта. На них приходится 69 % мест приложения труда. На начало 2012 года численность занятого населения по с. Мерясово составляла 390 человек или 41,8 % от всего населения. </w:t>
      </w:r>
      <w:r w:rsidRPr="00AD66E5">
        <w:rPr>
          <w:rFonts w:ascii="Times New Roman" w:hAnsi="Times New Roman" w:cs="Times New Roman"/>
          <w:sz w:val="24"/>
          <w:szCs w:val="24"/>
        </w:rPr>
        <w:t xml:space="preserve">Бюджетная сфера представлена работниками служб муниципального управления, системы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образования, учреждений социально-культурного назначения.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 </w:t>
      </w:r>
      <w:proofErr w:type="gramEnd"/>
    </w:p>
    <w:p w:rsidR="00046B24" w:rsidRPr="00AD66E5" w:rsidRDefault="00046B24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6B24">
        <w:rPr>
          <w:rFonts w:ascii="Times New Roman" w:hAnsi="Times New Roman" w:cs="Times New Roman"/>
          <w:sz w:val="24"/>
          <w:szCs w:val="24"/>
        </w:rPr>
        <w:t>ровень безработицы в 201</w:t>
      </w:r>
      <w:r w:rsidR="00453DC5">
        <w:rPr>
          <w:rFonts w:ascii="Times New Roman" w:hAnsi="Times New Roman" w:cs="Times New Roman"/>
          <w:sz w:val="24"/>
          <w:szCs w:val="24"/>
        </w:rPr>
        <w:t>6</w:t>
      </w:r>
      <w:r w:rsidRPr="00046B24">
        <w:rPr>
          <w:rFonts w:ascii="Times New Roman" w:hAnsi="Times New Roman" w:cs="Times New Roman"/>
          <w:sz w:val="24"/>
          <w:szCs w:val="24"/>
        </w:rPr>
        <w:t xml:space="preserve"> году составлял 1,98% от численности эк</w:t>
      </w:r>
      <w:r w:rsidR="00453DC5">
        <w:rPr>
          <w:rFonts w:ascii="Times New Roman" w:hAnsi="Times New Roman" w:cs="Times New Roman"/>
          <w:sz w:val="24"/>
          <w:szCs w:val="24"/>
        </w:rPr>
        <w:t>ономически активного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Прочее трудоспособное население занято в личных подсобных хозяйствах, часть трудоспособного населения занята на предприятиях и в организациях города 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Поселение имеет возможности дл</w:t>
      </w:r>
      <w:r w:rsidR="00046B24">
        <w:rPr>
          <w:rFonts w:ascii="Times New Roman" w:hAnsi="Times New Roman" w:cs="Times New Roman"/>
          <w:sz w:val="24"/>
          <w:szCs w:val="24"/>
        </w:rPr>
        <w:t>я сбора дикоросов (грибов, ягод</w:t>
      </w:r>
      <w:r w:rsidRPr="00AD66E5">
        <w:rPr>
          <w:rFonts w:ascii="Times New Roman" w:hAnsi="Times New Roman" w:cs="Times New Roman"/>
          <w:sz w:val="24"/>
          <w:szCs w:val="24"/>
        </w:rPr>
        <w:t>), однако размеры запасов дикоросов на территории поселения не определены.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Заготовка ягод, грибов и ореха носит стихийный характер.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Список предприятий, организаций</w:t>
      </w:r>
      <w:proofErr w:type="gramStart"/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9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D66E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C559E">
        <w:rPr>
          <w:rFonts w:ascii="Times New Roman" w:hAnsi="Times New Roman" w:cs="Times New Roman"/>
          <w:b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BC55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</w:rPr>
        <w:t xml:space="preserve">Таблица№6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48" w:type="dxa"/>
        <w:tblLook w:val="04A0" w:firstRow="1" w:lastRow="0" w:firstColumn="1" w:lastColumn="0" w:noHBand="0" w:noVBand="1"/>
      </w:tblPr>
      <w:tblGrid>
        <w:gridCol w:w="675"/>
        <w:gridCol w:w="5954"/>
        <w:gridCol w:w="1481"/>
        <w:gridCol w:w="2138"/>
      </w:tblGrid>
      <w:tr w:rsidR="00173F05" w:rsidRPr="005606F5" w:rsidTr="005606F5">
        <w:tc>
          <w:tcPr>
            <w:tcW w:w="675" w:type="dxa"/>
          </w:tcPr>
          <w:p w:rsidR="00173F05" w:rsidRPr="005606F5" w:rsidRDefault="005606F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F05" w:rsidRPr="005606F5" w:rsidRDefault="005606F5" w:rsidP="00B4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481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38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D0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3F05" w:rsidRPr="00AD66E5" w:rsidRDefault="00D058C1" w:rsidP="00D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Мерясовск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сельсовет</w:t>
            </w:r>
          </w:p>
        </w:tc>
        <w:tc>
          <w:tcPr>
            <w:tcW w:w="1481" w:type="dxa"/>
          </w:tcPr>
          <w:p w:rsidR="00173F05" w:rsidRPr="00AD66E5" w:rsidRDefault="00D058C1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173F05" w:rsidRPr="00AD66E5" w:rsidRDefault="003F4A3E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«Радуга»</w:t>
            </w:r>
          </w:p>
        </w:tc>
        <w:tc>
          <w:tcPr>
            <w:tcW w:w="1481" w:type="dxa"/>
          </w:tcPr>
          <w:p w:rsidR="00173F05" w:rsidRPr="00AD66E5" w:rsidRDefault="00173F05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73F05" w:rsidRPr="00AD66E5" w:rsidRDefault="005606F5" w:rsidP="0056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3F05" w:rsidRPr="00AD66E5" w:rsidRDefault="005606F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«Хусаинов А.Р.»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CB3E4B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Ф.З.»</w:t>
            </w:r>
          </w:p>
        </w:tc>
        <w:tc>
          <w:tcPr>
            <w:tcW w:w="1481" w:type="dxa"/>
          </w:tcPr>
          <w:p w:rsidR="00CB3E4B" w:rsidRPr="00AD66E5" w:rsidRDefault="00C37154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НурИК</w:t>
            </w:r>
            <w:proofErr w:type="spellEnd"/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B41A93" w:rsidRP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Тәнкә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41A93" w:rsidRDefault="00B41A93" w:rsidP="00B4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r w:rsidR="00BC559E" w:rsidRPr="00AD66E5">
        <w:rPr>
          <w:rFonts w:ascii="Times New Roman" w:hAnsi="Times New Roman" w:cs="Times New Roman"/>
          <w:sz w:val="24"/>
          <w:szCs w:val="24"/>
        </w:rPr>
        <w:t>всего,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нужно преодолеть сложившуюся диспропорцию в предложении и спросе на рабочую силу.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Необходимо ориентировать сегодняшних старшеклассников к работе на промыслах углеводородного сырья, переподготовке к потребностям нефтегазовой отрасли взрослого населения, развитию предпринимательских качеств и навыков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реализовано только в тесной взаимосвязи с нефтяными и газовыми предприятиями, профессионально-образовательными учебными заведениями, службой занятости.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 </w:t>
      </w:r>
    </w:p>
    <w:p w:rsidR="00173F05" w:rsidRPr="00AD66E5" w:rsidRDefault="00173F05" w:rsidP="00596000">
      <w:pPr>
        <w:pStyle w:val="2"/>
      </w:pPr>
      <w:bookmarkStart w:id="30" w:name="_Toc465025770"/>
      <w:bookmarkStart w:id="31" w:name="_Toc465025939"/>
      <w:bookmarkStart w:id="32" w:name="_Toc465028002"/>
      <w:bookmarkStart w:id="33" w:name="_Toc466622294"/>
      <w:r w:rsidRPr="00AD66E5">
        <w:t>2.4</w:t>
      </w:r>
      <w:r w:rsidR="008A70B3">
        <w:t>.</w:t>
      </w:r>
      <w:r w:rsidRPr="00AD66E5">
        <w:t xml:space="preserve"> 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596000">
        <w:t>П</w:t>
      </w:r>
      <w:r w:rsidRPr="00AD66E5">
        <w:t>оселения</w:t>
      </w:r>
      <w:bookmarkEnd w:id="30"/>
      <w:bookmarkEnd w:id="31"/>
      <w:r w:rsidR="00596000">
        <w:t>.</w:t>
      </w:r>
      <w:bookmarkEnd w:id="32"/>
      <w:bookmarkEnd w:id="3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системы Поселе</w:t>
      </w:r>
      <w:r w:rsidR="00596000">
        <w:rPr>
          <w:rFonts w:ascii="Times New Roman" w:hAnsi="Times New Roman" w:cs="Times New Roman"/>
          <w:sz w:val="24"/>
          <w:szCs w:val="24"/>
        </w:rPr>
        <w:t>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улучшения качества жизни жителей.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составляющей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м</w:t>
      </w:r>
      <w:r w:rsidRPr="00AD66E5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Транспортную инфраструктуру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являются: сеть улиц и дорог и сопряженная с ней сеть пассажирского транспорта.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с другими регионами осуществляются одним видом транспорта: автомобильным.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596000">
        <w:rPr>
          <w:rFonts w:ascii="Times New Roman" w:hAnsi="Times New Roman" w:cs="Times New Roman"/>
          <w:b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настоящее время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железнодорожная сеть отсутствует. Существующий пассажирский железнодорожный вокзал находится в городе </w:t>
      </w:r>
      <w:r w:rsidR="00E7119B">
        <w:rPr>
          <w:rFonts w:ascii="Times New Roman" w:hAnsi="Times New Roman" w:cs="Times New Roman"/>
          <w:sz w:val="24"/>
          <w:szCs w:val="24"/>
        </w:rPr>
        <w:t>Сибай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Население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добирается до железнодорожного вокзала общественным транспортом с пересадкой на автовокзале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</w:t>
      </w:r>
      <w:r w:rsidR="00E711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7119B">
        <w:rPr>
          <w:rFonts w:ascii="Times New Roman" w:hAnsi="Times New Roman" w:cs="Times New Roman"/>
          <w:sz w:val="24"/>
          <w:szCs w:val="24"/>
        </w:rPr>
        <w:t>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="00596000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водный транспорт не используется, никаких мероприятий по обеспечению водным транспортом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осуществляются. </w:t>
      </w:r>
    </w:p>
    <w:p w:rsidR="00173F05" w:rsidRPr="00AD66E5" w:rsidRDefault="00173F05" w:rsidP="00596000">
      <w:pPr>
        <w:pStyle w:val="2"/>
      </w:pPr>
      <w:bookmarkStart w:id="34" w:name="_Toc465025771"/>
      <w:bookmarkStart w:id="35" w:name="_Toc465025940"/>
      <w:bookmarkStart w:id="36" w:name="_Toc465028003"/>
      <w:bookmarkStart w:id="37" w:name="_Toc466622295"/>
      <w:r w:rsidRPr="00AD66E5">
        <w:t>2.5</w:t>
      </w:r>
      <w:r w:rsidR="008A70B3">
        <w:t>.</w:t>
      </w:r>
      <w:r w:rsidRPr="00AD66E5">
        <w:t xml:space="preserve"> Характеристика сети дорог </w:t>
      </w:r>
      <w:r w:rsidR="00596000">
        <w:t>П</w:t>
      </w:r>
      <w:r w:rsidRPr="00AD66E5">
        <w:t>оселения, оценка качества содержания дорог.</w:t>
      </w:r>
      <w:bookmarkEnd w:id="34"/>
      <w:bookmarkEnd w:id="35"/>
      <w:bookmarkEnd w:id="36"/>
      <w:bookmarkEnd w:id="37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важнейшей составной частью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Они связывают территорию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соседними территориями, населенные пункты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районным центром, обеспечивают жизнедеятельность всех населенных пунктов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во многом определяют возможности развития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находящиеся в муниципальной собственности </w:t>
      </w:r>
      <w:r w:rsidR="00E7119B">
        <w:rPr>
          <w:rFonts w:ascii="Times New Roman" w:hAnsi="Times New Roman" w:cs="Times New Roman"/>
          <w:sz w:val="24"/>
          <w:szCs w:val="24"/>
        </w:rPr>
        <w:t>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экономики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596000" w:rsidRPr="00AD66E5">
        <w:rPr>
          <w:rFonts w:ascii="Times New Roman" w:hAnsi="Times New Roman" w:cs="Times New Roman"/>
          <w:sz w:val="24"/>
          <w:szCs w:val="24"/>
        </w:rPr>
        <w:t>сети,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Учитывая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ю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эксплуатационное состояние значительной части улиц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по отдельным параметрам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в собственности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находится </w:t>
      </w:r>
      <w:r w:rsidR="00C37154">
        <w:rPr>
          <w:rFonts w:ascii="Times New Roman" w:hAnsi="Times New Roman" w:cs="Times New Roman"/>
          <w:sz w:val="24"/>
          <w:szCs w:val="24"/>
        </w:rPr>
        <w:t>7538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 автомобильных грунтовых дорог общего пользования местного значения</w:t>
      </w:r>
      <w:r w:rsidR="00C37154">
        <w:rPr>
          <w:rFonts w:ascii="Times New Roman" w:hAnsi="Times New Roman" w:cs="Times New Roman"/>
          <w:sz w:val="24"/>
          <w:szCs w:val="24"/>
        </w:rPr>
        <w:t>, 1 гидротехническое сооружение на озере Графское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</w:t>
      </w:r>
      <w:r w:rsidR="00C37154">
        <w:rPr>
          <w:rFonts w:ascii="Times New Roman" w:hAnsi="Times New Roman" w:cs="Times New Roman"/>
          <w:sz w:val="24"/>
          <w:szCs w:val="24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искусственных сооружений (мостов) общей протяженностью </w:t>
      </w:r>
      <w:r w:rsidR="00E7119B">
        <w:rPr>
          <w:rFonts w:ascii="Times New Roman" w:hAnsi="Times New Roman" w:cs="Times New Roman"/>
          <w:sz w:val="24"/>
          <w:szCs w:val="24"/>
        </w:rPr>
        <w:t>500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Остальные автодороги являются подъездами к отдельно стоящим населенным пунктам и садоводческим хозяйствам.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дорог местного значения утвержден постановлением </w:t>
      </w:r>
      <w:r w:rsidR="00AB3A07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от </w:t>
      </w:r>
      <w:r w:rsidR="00C37154"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 w:rsidR="00C37154">
        <w:rPr>
          <w:rFonts w:ascii="Times New Roman" w:hAnsi="Times New Roman" w:cs="Times New Roman"/>
          <w:sz w:val="24"/>
          <w:szCs w:val="24"/>
        </w:rPr>
        <w:t xml:space="preserve"> года 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«Об </w:t>
      </w:r>
      <w:r w:rsidR="00C37154">
        <w:rPr>
          <w:rFonts w:ascii="Times New Roman" w:hAnsi="Times New Roman" w:cs="Times New Roman"/>
          <w:sz w:val="24"/>
          <w:szCs w:val="24"/>
        </w:rPr>
        <w:t xml:space="preserve">упорядочении реестрового учета и организации надлежащего </w:t>
      </w:r>
      <w:proofErr w:type="gramStart"/>
      <w:r w:rsidR="00C3715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C3715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r w:rsidR="00AB3A07" w:rsidRPr="00AD66E5">
        <w:rPr>
          <w:rFonts w:ascii="Times New Roman" w:hAnsi="Times New Roman" w:cs="Times New Roman"/>
          <w:sz w:val="24"/>
          <w:szCs w:val="24"/>
        </w:rPr>
        <w:t>свойств,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в порядке, установленном Правительством Российской Федерации.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 </w:t>
      </w:r>
    </w:p>
    <w:p w:rsidR="002C25F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местного значения поселения имеют идентификационные номера, которые присвоены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соответствии с «Правилами присвоения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автомобильным дорогам идентификационных номеров», утвержденными приказом Минтранса от 07.02.2007 года № 16. По состоянию на 1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ноября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г. доля автомобильных дорог, соответствующих нормативным и допустимым требованиям к транспортно-эксплуатационным </w:t>
      </w:r>
      <w:r w:rsidR="002C25F3">
        <w:rPr>
          <w:rFonts w:ascii="Times New Roman" w:hAnsi="Times New Roman" w:cs="Times New Roman"/>
          <w:sz w:val="24"/>
          <w:szCs w:val="24"/>
        </w:rPr>
        <w:t>показателям, составляла 7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5,6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21E7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на местных дорогах эксплуатируется 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мост</w:t>
      </w:r>
      <w:r w:rsidR="00E7119B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>,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 xml:space="preserve"> и 1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которые требуют проведения анализа их состоянии. На сегодняшний день </w:t>
      </w:r>
      <w:r w:rsidR="00121E73">
        <w:rPr>
          <w:rFonts w:ascii="Times New Roman" w:hAnsi="Times New Roman" w:cs="Times New Roman"/>
          <w:sz w:val="24"/>
          <w:szCs w:val="24"/>
        </w:rPr>
        <w:t>оформлен и поставлен на кадастровый учет гидротехническое сооружение на озере Графское.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Улично-дорожная сеть внутри населенных пунктов, </w:t>
      </w:r>
      <w:r w:rsidR="00121E73">
        <w:rPr>
          <w:rFonts w:ascii="Times New Roman" w:hAnsi="Times New Roman" w:cs="Times New Roman"/>
          <w:sz w:val="24"/>
          <w:szCs w:val="24"/>
        </w:rPr>
        <w:t>асфальтирована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исключая те </w:t>
      </w:r>
      <w:r w:rsidR="00121E73">
        <w:rPr>
          <w:rFonts w:ascii="Times New Roman" w:hAnsi="Times New Roman" w:cs="Times New Roman"/>
          <w:sz w:val="24"/>
          <w:szCs w:val="24"/>
        </w:rPr>
        <w:t>участки, по которые недавно образовались. Главная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являются ул. ул. </w:t>
      </w:r>
      <w:proofErr w:type="spellStart"/>
      <w:r w:rsidR="00121E7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21E7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Автомобильная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инвентаризир</w:t>
      </w:r>
      <w:r>
        <w:rPr>
          <w:rFonts w:ascii="Times New Roman" w:hAnsi="Times New Roman" w:cs="Times New Roman"/>
          <w:sz w:val="24"/>
          <w:szCs w:val="24"/>
        </w:rPr>
        <w:t>ована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38" w:name="_Toc465025772"/>
      <w:bookmarkStart w:id="39" w:name="_Toc465025941"/>
      <w:bookmarkStart w:id="40" w:name="_Toc465028004"/>
      <w:bookmarkStart w:id="41" w:name="_Toc466622296"/>
      <w:r w:rsidRPr="00AD66E5">
        <w:t>2.6</w:t>
      </w:r>
      <w:r w:rsidR="008A70B3">
        <w:t>.</w:t>
      </w:r>
      <w:r w:rsidRPr="00AD66E5">
        <w:t xml:space="preserve"> Анализ состава парка транспортных средств и уровня автомобилизации, обеспеченность парковками.</w:t>
      </w:r>
      <w:bookmarkEnd w:id="38"/>
      <w:bookmarkEnd w:id="39"/>
      <w:bookmarkEnd w:id="40"/>
      <w:bookmarkEnd w:id="4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увеличению числа автомобилей на территории </w:t>
      </w:r>
      <w:r w:rsidR="0079275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Основной прирост этого показателя осуществляется за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увеличения числа легковых автомобилей находящихся в собственности граждан (в среднем по 5% в год). На 01.01.2016 года количество грузовых автомобилей составляет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?, 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легковых – ?.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Хранение автотранспорта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осуществляется в пределах участков предприятий и на придомовых участках жителей поселения. </w:t>
      </w:r>
    </w:p>
    <w:p w:rsidR="00173F05" w:rsidRPr="00AD66E5" w:rsidRDefault="00173F05" w:rsidP="00596000">
      <w:pPr>
        <w:pStyle w:val="2"/>
      </w:pPr>
      <w:bookmarkStart w:id="42" w:name="_Toc465025773"/>
      <w:bookmarkStart w:id="43" w:name="_Toc465025942"/>
      <w:bookmarkStart w:id="44" w:name="_Toc465028005"/>
      <w:bookmarkStart w:id="45" w:name="_Toc466622297"/>
      <w:r w:rsidRPr="00AD66E5">
        <w:t>2.7</w:t>
      </w:r>
      <w:r w:rsidR="008A70B3">
        <w:t>.</w:t>
      </w:r>
      <w:r w:rsidRPr="00AD66E5">
        <w:t xml:space="preserve"> Характеристика работы транспортных средств общего пользования, </w:t>
      </w:r>
      <w:r w:rsidR="00AB3A07">
        <w:br/>
      </w:r>
      <w:r w:rsidRPr="00AD66E5">
        <w:t>включая анализ пассажиропотока.</w:t>
      </w:r>
      <w:bookmarkEnd w:id="42"/>
      <w:bookmarkEnd w:id="43"/>
      <w:bookmarkEnd w:id="44"/>
      <w:bookmarkEnd w:id="4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 и единственным пассажирским транспортом является автобус.</w:t>
      </w:r>
    </w:p>
    <w:p w:rsidR="00173F05" w:rsidRPr="00AD66E5" w:rsidRDefault="00DF32E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г. Баймак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Мерясово</w:t>
      </w:r>
      <w:r w:rsidR="00F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F86403">
        <w:rPr>
          <w:rFonts w:ascii="Times New Roman" w:hAnsi="Times New Roman" w:cs="Times New Roman"/>
          <w:sz w:val="24"/>
          <w:szCs w:val="24"/>
        </w:rPr>
        <w:t xml:space="preserve"> автобусом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За 201</w:t>
      </w:r>
      <w:r w:rsidR="00A66637">
        <w:rPr>
          <w:rFonts w:ascii="Times New Roman" w:hAnsi="Times New Roman" w:cs="Times New Roman"/>
          <w:sz w:val="24"/>
          <w:szCs w:val="24"/>
        </w:rPr>
        <w:t>6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год по данным администрации </w:t>
      </w:r>
      <w:r w:rsidR="00A66637">
        <w:rPr>
          <w:rFonts w:ascii="Times New Roman" w:hAnsi="Times New Roman" w:cs="Times New Roman"/>
          <w:sz w:val="24"/>
          <w:szCs w:val="24"/>
        </w:rPr>
        <w:t>АТП ГУП «</w:t>
      </w:r>
      <w:proofErr w:type="spellStart"/>
      <w:r w:rsidR="00A66637"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 w:rsidR="00A66637">
        <w:rPr>
          <w:rFonts w:ascii="Times New Roman" w:hAnsi="Times New Roman" w:cs="Times New Roman"/>
          <w:sz w:val="24"/>
          <w:szCs w:val="24"/>
        </w:rPr>
        <w:t>»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было совершено </w:t>
      </w:r>
      <w:r w:rsidR="00A66637">
        <w:rPr>
          <w:rFonts w:ascii="Times New Roman" w:hAnsi="Times New Roman" w:cs="Times New Roman"/>
          <w:sz w:val="24"/>
          <w:szCs w:val="24"/>
        </w:rPr>
        <w:t>915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рейса, пассажиропоток за это время составил </w:t>
      </w:r>
      <w:r w:rsidR="002C25F3" w:rsidRPr="002C25F3">
        <w:rPr>
          <w:rFonts w:ascii="Times New Roman" w:hAnsi="Times New Roman" w:cs="Times New Roman"/>
          <w:sz w:val="24"/>
          <w:szCs w:val="24"/>
        </w:rPr>
        <w:t>6372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C25F3" w:rsidRDefault="00173F05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Количество пассажиропотока </w:t>
      </w:r>
    </w:p>
    <w:p w:rsidR="00173F05" w:rsidRPr="00AD66E5" w:rsidRDefault="002C25F3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с 01 января по 01 ноября 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6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73F05" w:rsidRPr="00AD66E5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Таблица№7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Месяцы 2015</w:t>
            </w:r>
          </w:p>
        </w:tc>
        <w:tc>
          <w:tcPr>
            <w:tcW w:w="3190" w:type="dxa"/>
          </w:tcPr>
          <w:p w:rsidR="0066183B" w:rsidRPr="00AD66E5" w:rsidRDefault="0066183B" w:rsidP="0066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684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666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6183B" w:rsidRPr="002C25F3" w:rsidRDefault="002C25F3" w:rsidP="002C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6372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доставки детей из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в </w:t>
      </w:r>
      <w:r w:rsidR="00543226">
        <w:rPr>
          <w:rFonts w:ascii="Times New Roman" w:hAnsi="Times New Roman" w:cs="Times New Roman"/>
          <w:sz w:val="24"/>
          <w:szCs w:val="24"/>
        </w:rPr>
        <w:t xml:space="preserve">МОБУ СОШ №3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г.Баймак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организован школьный автобус. Школьный автобус осуществляет перевозку детей в количестве </w:t>
      </w:r>
      <w:r w:rsidR="00543226">
        <w:rPr>
          <w:rFonts w:ascii="Times New Roman" w:hAnsi="Times New Roman" w:cs="Times New Roman"/>
          <w:sz w:val="24"/>
          <w:szCs w:val="24"/>
        </w:rPr>
        <w:t>19 чел.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Автотранспортное предприятие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543226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73F05" w:rsidRPr="00AD66E5" w:rsidRDefault="00173F05" w:rsidP="00596000">
      <w:pPr>
        <w:pStyle w:val="2"/>
      </w:pPr>
      <w:bookmarkStart w:id="46" w:name="_Toc465025774"/>
      <w:bookmarkStart w:id="47" w:name="_Toc465025943"/>
      <w:bookmarkStart w:id="48" w:name="_Toc465028006"/>
      <w:bookmarkStart w:id="49" w:name="_Toc466622298"/>
      <w:r w:rsidRPr="00AD66E5">
        <w:t>2.8</w:t>
      </w:r>
      <w:r w:rsidR="008A70B3">
        <w:t>.</w:t>
      </w:r>
      <w:r w:rsidRPr="00AD66E5">
        <w:t xml:space="preserve"> Характеристика условий </w:t>
      </w:r>
      <w:r w:rsidR="00AB3A07" w:rsidRPr="00AD66E5">
        <w:t>не моторизированного</w:t>
      </w:r>
      <w:r w:rsidRPr="00AD66E5">
        <w:t xml:space="preserve"> передвижения.</w:t>
      </w:r>
      <w:bookmarkEnd w:id="46"/>
      <w:bookmarkEnd w:id="47"/>
      <w:bookmarkEnd w:id="48"/>
      <w:bookmarkEnd w:id="4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велосипедное движение в организованных формах не представлено и отдельной инфраструктуры не имеет.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Главными улицами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432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; д.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– 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="00543226">
        <w:rPr>
          <w:rFonts w:ascii="Times New Roman" w:hAnsi="Times New Roman" w:cs="Times New Roman"/>
          <w:sz w:val="24"/>
          <w:szCs w:val="24"/>
        </w:rPr>
        <w:t>.</w:t>
      </w:r>
    </w:p>
    <w:p w:rsidR="00DA20CB" w:rsidRPr="00AD66E5" w:rsidRDefault="00DA20CB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50" w:name="_Toc465025775"/>
      <w:bookmarkStart w:id="51" w:name="_Toc465025944"/>
      <w:bookmarkStart w:id="52" w:name="_Toc465028007"/>
      <w:bookmarkStart w:id="53" w:name="_Toc466622299"/>
      <w:r w:rsidRPr="00AD66E5">
        <w:t>2.9</w:t>
      </w:r>
      <w:r w:rsidR="008A70B3">
        <w:t>.</w:t>
      </w:r>
      <w:r w:rsidRPr="00AD66E5"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bookmarkEnd w:id="50"/>
      <w:bookmarkEnd w:id="51"/>
      <w:bookmarkEnd w:id="52"/>
      <w:bookmarkEnd w:id="5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составляют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единицы, что составляет ?% от общего количество автомобилей в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перевозимых грузов сельскохозяйственного назначения перевозится привлеченным транспортом. </w:t>
      </w:r>
    </w:p>
    <w:p w:rsidR="00173F05" w:rsidRPr="00AD66E5" w:rsidRDefault="00543226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ри использовании спецтехники для содержания автомобильных дорог общего пользования местного значения заключаются Муниципальные контракты.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173F05" w:rsidRPr="00AD66E5" w:rsidRDefault="00173F05" w:rsidP="00596000">
      <w:pPr>
        <w:pStyle w:val="2"/>
      </w:pPr>
      <w:bookmarkStart w:id="54" w:name="_Toc465025776"/>
      <w:bookmarkStart w:id="55" w:name="_Toc465025945"/>
      <w:bookmarkStart w:id="56" w:name="_Toc465028008"/>
      <w:bookmarkStart w:id="57" w:name="_Toc466622300"/>
      <w:r w:rsidRPr="00AD66E5">
        <w:t>2.10. Анализ уровня безопасности дорожного движения</w:t>
      </w:r>
      <w:bookmarkEnd w:id="54"/>
      <w:bookmarkEnd w:id="55"/>
      <w:r w:rsidR="00AB3A07">
        <w:t>.</w:t>
      </w:r>
      <w:bookmarkEnd w:id="56"/>
      <w:bookmarkEnd w:id="5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Увеличение парка транспортных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и снижении объемов строительства, реконструкции и </w:t>
      </w:r>
      <w:r w:rsidR="00AB3A07" w:rsidRPr="00AD66E5">
        <w:rPr>
          <w:rFonts w:ascii="Times New Roman" w:hAnsi="Times New Roman" w:cs="Times New Roman"/>
          <w:sz w:val="24"/>
          <w:szCs w:val="24"/>
        </w:rPr>
        <w:t>ремонта,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EE7363">
        <w:rPr>
          <w:rFonts w:ascii="Times New Roman" w:hAnsi="Times New Roman" w:cs="Times New Roman"/>
          <w:sz w:val="24"/>
          <w:szCs w:val="24"/>
        </w:rPr>
        <w:t xml:space="preserve"> и до октября 2016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EE7363">
        <w:rPr>
          <w:rFonts w:ascii="Times New Roman" w:hAnsi="Times New Roman" w:cs="Times New Roman"/>
          <w:sz w:val="24"/>
          <w:szCs w:val="24"/>
        </w:rPr>
        <w:t>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(в 2015 году –</w:t>
      </w:r>
      <w:r w:rsidR="00543226">
        <w:rPr>
          <w:rFonts w:ascii="Times New Roman" w:hAnsi="Times New Roman" w:cs="Times New Roman"/>
          <w:sz w:val="24"/>
          <w:szCs w:val="24"/>
        </w:rPr>
        <w:t xml:space="preserve"> </w:t>
      </w:r>
      <w:r w:rsidR="00EE7363">
        <w:rPr>
          <w:rFonts w:ascii="Times New Roman" w:hAnsi="Times New Roman" w:cs="Times New Roman"/>
          <w:sz w:val="24"/>
          <w:szCs w:val="24"/>
        </w:rPr>
        <w:t>2, а в 2016 г. – 1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ДТП), в результате которых, погибло </w:t>
      </w:r>
      <w:r w:rsidR="00EE7363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погибло </w:t>
      </w:r>
      <w:r w:rsidR="00EE7363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</w:t>
      </w:r>
      <w:r w:rsidR="00EE7363">
        <w:rPr>
          <w:rFonts w:ascii="Times New Roman" w:hAnsi="Times New Roman" w:cs="Times New Roman"/>
          <w:sz w:val="24"/>
          <w:szCs w:val="24"/>
        </w:rPr>
        <w:t>, а в 2016 г. – 0 чел.</w:t>
      </w:r>
      <w:r w:rsidRPr="00AD66E5">
        <w:rPr>
          <w:rFonts w:ascii="Times New Roman" w:hAnsi="Times New Roman" w:cs="Times New Roman"/>
          <w:sz w:val="24"/>
          <w:szCs w:val="24"/>
        </w:rPr>
        <w:t xml:space="preserve">) и получили травмы </w:t>
      </w:r>
      <w:r w:rsidR="00EE7363">
        <w:rPr>
          <w:rFonts w:ascii="Times New Roman" w:hAnsi="Times New Roman" w:cs="Times New Roman"/>
          <w:sz w:val="24"/>
          <w:szCs w:val="24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-</w:t>
      </w:r>
      <w:r w:rsidR="00EE7363">
        <w:rPr>
          <w:rFonts w:ascii="Times New Roman" w:hAnsi="Times New Roman" w:cs="Times New Roman"/>
          <w:sz w:val="24"/>
          <w:szCs w:val="24"/>
        </w:rPr>
        <w:t xml:space="preserve"> 2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</w:t>
      </w:r>
      <w:r w:rsidR="00EE7363">
        <w:rPr>
          <w:rFonts w:ascii="Times New Roman" w:hAnsi="Times New Roman" w:cs="Times New Roman"/>
          <w:sz w:val="24"/>
          <w:szCs w:val="24"/>
        </w:rPr>
        <w:t>, в 2016 г. 0 чел.</w:t>
      </w:r>
      <w:r w:rsidRPr="00AD66E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Несмотря на то, что на сегодняшний день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Основными причинами совершении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Программы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 аварийно-опасных участках необходимо установить дорожные знаки в количестве </w:t>
      </w:r>
      <w:r w:rsidRPr="00BB317A">
        <w:rPr>
          <w:rFonts w:ascii="Times New Roman" w:hAnsi="Times New Roman" w:cs="Times New Roman"/>
          <w:sz w:val="24"/>
          <w:szCs w:val="24"/>
        </w:rPr>
        <w:t>21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штука. Схема установки новых дорожных знаков, форма, цвета раскраски приняты в соответствии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52289-2004 «Правила применения дорожных знаков, разметки, светофоров, дорожных ограждений и направляющих устройств»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целью снижения остроты создавшейся проблемы применение программно-целевого метода позволит добиться: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координации деятельности органов местного самоуправления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установить необходимые виды и объемы дорожных работ,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безопасность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сформировать расходные обязательства по задачам, сконцентрировав финансовые ресурсы на реализации приоритетных задач. </w:t>
      </w:r>
    </w:p>
    <w:p w:rsidR="00173F05" w:rsidRPr="00AD66E5" w:rsidRDefault="00173F05" w:rsidP="00596000">
      <w:pPr>
        <w:pStyle w:val="2"/>
      </w:pPr>
      <w:bookmarkStart w:id="58" w:name="_Toc465025777"/>
      <w:bookmarkStart w:id="59" w:name="_Toc465025946"/>
      <w:bookmarkStart w:id="60" w:name="_Toc465028009"/>
      <w:bookmarkStart w:id="61" w:name="_Toc466622301"/>
      <w:r w:rsidRPr="00AD66E5">
        <w:t>2.11. Оценка уровня негативного воздействия транспортной инфраструктуры на окружающую среду, безопасность и здоровье населения.</w:t>
      </w:r>
      <w:bookmarkEnd w:id="58"/>
      <w:bookmarkEnd w:id="59"/>
      <w:bookmarkEnd w:id="60"/>
      <w:bookmarkEnd w:id="6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5606F5">
        <w:rPr>
          <w:rFonts w:ascii="Times New Roman" w:hAnsi="Times New Roman" w:cs="Times New Roman"/>
          <w:sz w:val="24"/>
          <w:szCs w:val="24"/>
        </w:rPr>
        <w:t>м загрязнения окружающей среды.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</w:t>
      </w:r>
      <w:r w:rsidR="005606F5">
        <w:rPr>
          <w:rFonts w:ascii="Times New Roman" w:hAnsi="Times New Roman" w:cs="Times New Roman"/>
          <w:sz w:val="24"/>
          <w:szCs w:val="24"/>
        </w:rPr>
        <w:t>чественное топливо.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Отработавшие газы двигателей внутреннего сгорания содержат вредные вещества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Главный компонент выхлопов двигателей внутреннего сгорания (кроме шума</w:t>
      </w:r>
      <w:r w:rsidR="00BC559E" w:rsidRPr="00AD66E5">
        <w:rPr>
          <w:rFonts w:ascii="Times New Roman" w:hAnsi="Times New Roman" w:cs="Times New Roman"/>
          <w:sz w:val="24"/>
          <w:szCs w:val="24"/>
        </w:rPr>
        <w:t>) - о</w:t>
      </w:r>
      <w:r w:rsidRPr="00AD66E5">
        <w:rPr>
          <w:rFonts w:ascii="Times New Roman" w:hAnsi="Times New Roman" w:cs="Times New Roman"/>
          <w:sz w:val="24"/>
          <w:szCs w:val="24"/>
        </w:rPr>
        <w:t>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</w:t>
      </w:r>
      <w:r w:rsidR="005606F5">
        <w:rPr>
          <w:rFonts w:ascii="Times New Roman" w:hAnsi="Times New Roman" w:cs="Times New Roman"/>
          <w:sz w:val="24"/>
          <w:szCs w:val="24"/>
        </w:rPr>
        <w:t>рог, контроль работы двигателей.</w:t>
      </w:r>
    </w:p>
    <w:p w:rsidR="005606F5" w:rsidRPr="00AD66E5" w:rsidRDefault="005606F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62" w:name="_Toc465025778"/>
      <w:bookmarkStart w:id="63" w:name="_Toc465025947"/>
      <w:bookmarkStart w:id="64" w:name="_Toc465028010"/>
      <w:bookmarkStart w:id="65" w:name="_Toc466622302"/>
      <w:r w:rsidRPr="00AD66E5">
        <w:t>2.12</w:t>
      </w:r>
      <w:r w:rsidR="008A70B3">
        <w:t>.</w:t>
      </w:r>
      <w:r w:rsidRPr="00AD66E5">
        <w:t xml:space="preserve"> Характеристика существующих условий и перспектив развития и размещения транспортной инфраструктуры </w:t>
      </w:r>
      <w:r w:rsidR="00596000">
        <w:t>Поселения</w:t>
      </w:r>
      <w:r w:rsidRPr="00AD66E5">
        <w:t>.</w:t>
      </w:r>
      <w:bookmarkEnd w:id="62"/>
      <w:bookmarkEnd w:id="63"/>
      <w:bookmarkEnd w:id="64"/>
      <w:bookmarkEnd w:id="6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того, что территория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ожидается. </w:t>
      </w:r>
    </w:p>
    <w:p w:rsidR="00173F05" w:rsidRPr="00AD66E5" w:rsidRDefault="00173F05" w:rsidP="00596000">
      <w:pPr>
        <w:pStyle w:val="2"/>
      </w:pPr>
      <w:bookmarkStart w:id="66" w:name="_Toc465025779"/>
      <w:bookmarkStart w:id="67" w:name="_Toc465025948"/>
      <w:bookmarkStart w:id="68" w:name="_Toc465028011"/>
      <w:bookmarkStart w:id="69" w:name="_Toc466622303"/>
      <w:r w:rsidRPr="00AD66E5">
        <w:t xml:space="preserve">2.13. Оценка нормативно-правовой базы, необходимой для функционирования и развития транспортной инфраструктуры </w:t>
      </w:r>
      <w:r w:rsidR="00596000">
        <w:t>Поселения</w:t>
      </w:r>
      <w:r w:rsidRPr="00AD66E5">
        <w:t>.</w:t>
      </w:r>
      <w:bookmarkEnd w:id="66"/>
      <w:bookmarkEnd w:id="67"/>
      <w:bookmarkEnd w:id="68"/>
      <w:bookmarkEnd w:id="6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2016 - 2035 подготовлена на основании: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Градостроительного кодекса РФ от 29 декабря 2004 №190 – ФЗ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2014года №456 – ФЗ «О внесении изменений в Градостроительный кодекс РФ и отдельные законные акты РФ»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06 октября 2003 года № 131-ФЗ «Об общих принципах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09.02.2007 № 16-ФЗ «О транспортной безопасности»;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Генерального плана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2035года.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F61D80" w:rsidRPr="004879F5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D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173F05" w:rsidRPr="00AD66E5" w:rsidRDefault="00173F05" w:rsidP="00596000">
      <w:pPr>
        <w:pStyle w:val="2"/>
      </w:pPr>
      <w:bookmarkStart w:id="70" w:name="_Toc465025780"/>
      <w:bookmarkStart w:id="71" w:name="_Toc465025949"/>
      <w:bookmarkStart w:id="72" w:name="_Toc465028012"/>
      <w:bookmarkStart w:id="73" w:name="_Toc466622304"/>
      <w:r w:rsidRPr="00AD66E5">
        <w:t>2.14. Оценка финансирования транспортной инфраструктуры.</w:t>
      </w:r>
      <w:bookmarkEnd w:id="70"/>
      <w:bookmarkEnd w:id="71"/>
      <w:bookmarkEnd w:id="72"/>
      <w:bookmarkEnd w:id="73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Привлечение средств бюджета Пермского края учитывается как прогноз </w:t>
      </w:r>
      <w:proofErr w:type="gramStart"/>
      <w:r w:rsidR="00AB3A07" w:rsidRPr="00AD6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B3A07" w:rsidRPr="00AD66E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действующим законодательством.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</w:t>
      </w:r>
    </w:p>
    <w:p w:rsidR="0066183B" w:rsidRDefault="0066183B" w:rsidP="0066183B">
      <w:pPr>
        <w:pStyle w:val="11"/>
        <w:shd w:val="clear" w:color="auto" w:fill="auto"/>
        <w:spacing w:line="322" w:lineRule="exact"/>
        <w:rPr>
          <w:rStyle w:val="13pt"/>
          <w:sz w:val="24"/>
          <w:szCs w:val="24"/>
        </w:rPr>
      </w:pPr>
      <w:r w:rsidRPr="00AD66E5">
        <w:rPr>
          <w:rStyle w:val="13pt"/>
          <w:sz w:val="24"/>
          <w:szCs w:val="24"/>
        </w:rPr>
        <w:t xml:space="preserve">Общий объем финансовых средств, необходимых для реализации мероприятий Программы, составит: </w:t>
      </w:r>
      <w:r>
        <w:rPr>
          <w:rStyle w:val="13pt"/>
          <w:sz w:val="24"/>
          <w:szCs w:val="24"/>
        </w:rPr>
        <w:t xml:space="preserve">8 850 тыс. </w:t>
      </w:r>
      <w:r w:rsidRPr="00AD66E5">
        <w:rPr>
          <w:rStyle w:val="13pt"/>
          <w:sz w:val="24"/>
          <w:szCs w:val="24"/>
        </w:rPr>
        <w:t>руб.,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в том числе в первый этап по годам: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2016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350</w:t>
      </w:r>
      <w:r w:rsidRPr="00AD66E5">
        <w:rPr>
          <w:rStyle w:val="13pt"/>
          <w:sz w:val="24"/>
          <w:szCs w:val="24"/>
        </w:rPr>
        <w:t xml:space="preserve"> </w:t>
      </w:r>
      <w:r>
        <w:rPr>
          <w:rStyle w:val="13pt"/>
          <w:sz w:val="24"/>
          <w:szCs w:val="24"/>
        </w:rPr>
        <w:t>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2017 год- 400 тыс. </w:t>
      </w:r>
      <w:r w:rsidRPr="00AD66E5">
        <w:rPr>
          <w:rStyle w:val="13pt"/>
          <w:sz w:val="24"/>
          <w:szCs w:val="24"/>
        </w:rPr>
        <w:t>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2018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</w:t>
      </w:r>
      <w:r w:rsidRPr="00AD66E5">
        <w:rPr>
          <w:rStyle w:val="13pt"/>
          <w:sz w:val="24"/>
          <w:szCs w:val="24"/>
        </w:rPr>
        <w:t>0</w:t>
      </w:r>
      <w:r>
        <w:rPr>
          <w:rStyle w:val="13pt"/>
          <w:sz w:val="24"/>
          <w:szCs w:val="24"/>
        </w:rPr>
        <w:t xml:space="preserve">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2019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2020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Default="0066183B" w:rsidP="0066183B">
      <w:pPr>
        <w:pStyle w:val="11"/>
        <w:shd w:val="clear" w:color="auto" w:fill="auto"/>
        <w:spacing w:line="322" w:lineRule="exact"/>
        <w:ind w:firstLine="567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2021-2025 годы- 2 250 тыс. руб.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2026-2035 годы-</w:t>
      </w:r>
      <w:r>
        <w:rPr>
          <w:rStyle w:val="13pt"/>
          <w:sz w:val="24"/>
          <w:szCs w:val="24"/>
        </w:rPr>
        <w:t xml:space="preserve"> 4 5</w:t>
      </w:r>
      <w:r w:rsidRPr="00AD66E5">
        <w:rPr>
          <w:rStyle w:val="13pt"/>
          <w:sz w:val="24"/>
          <w:szCs w:val="24"/>
        </w:rPr>
        <w:t xml:space="preserve">00 </w:t>
      </w:r>
      <w:r>
        <w:rPr>
          <w:rStyle w:val="13pt"/>
          <w:sz w:val="24"/>
          <w:szCs w:val="24"/>
        </w:rPr>
        <w:t xml:space="preserve">тыс. </w:t>
      </w:r>
      <w:r w:rsidRPr="00AD66E5">
        <w:rPr>
          <w:rStyle w:val="13pt"/>
          <w:sz w:val="24"/>
          <w:szCs w:val="24"/>
        </w:rPr>
        <w:t>руб</w:t>
      </w:r>
      <w:r>
        <w:rPr>
          <w:rStyle w:val="13pt"/>
          <w:sz w:val="24"/>
          <w:szCs w:val="24"/>
        </w:rPr>
        <w:t>.</w:t>
      </w:r>
    </w:p>
    <w:p w:rsidR="00173F05" w:rsidRPr="00AD66E5" w:rsidRDefault="00173F05" w:rsidP="006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</w:t>
      </w:r>
      <w:proofErr w:type="gramStart"/>
      <w:r w:rsidRPr="005606F5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r w:rsidR="00AB3A07" w:rsidRPr="005606F5">
        <w:rPr>
          <w:rFonts w:ascii="Times New Roman" w:hAnsi="Times New Roman" w:cs="Times New Roman"/>
          <w:b/>
          <w:sz w:val="24"/>
          <w:szCs w:val="24"/>
        </w:rPr>
        <w:t>образом</w:t>
      </w:r>
      <w:r w:rsidR="00AB3A07" w:rsidRPr="00AD66E5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74" w:name="_Toc465025781"/>
      <w:bookmarkStart w:id="75" w:name="_Toc465025950"/>
      <w:bookmarkStart w:id="76" w:name="_Toc465028013"/>
      <w:r>
        <w:br w:type="page"/>
      </w:r>
    </w:p>
    <w:p w:rsidR="00173F05" w:rsidRPr="00596000" w:rsidRDefault="00596000" w:rsidP="00596000">
      <w:pPr>
        <w:pStyle w:val="1"/>
      </w:pPr>
      <w:bookmarkStart w:id="77" w:name="_Toc466622305"/>
      <w:r w:rsidRPr="00596000">
        <w:lastRenderedPageBreak/>
        <w:t>3</w:t>
      </w:r>
      <w:r w:rsidR="00173F05" w:rsidRPr="00596000">
        <w:t>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74"/>
      <w:bookmarkEnd w:id="75"/>
      <w:bookmarkEnd w:id="76"/>
      <w:bookmarkEnd w:id="77"/>
    </w:p>
    <w:p w:rsidR="00173F05" w:rsidRPr="00AD66E5" w:rsidRDefault="00173F05" w:rsidP="00596000">
      <w:pPr>
        <w:pStyle w:val="2"/>
      </w:pPr>
      <w:bookmarkStart w:id="78" w:name="_Toc465025782"/>
      <w:bookmarkStart w:id="79" w:name="_Toc465025951"/>
      <w:bookmarkStart w:id="80" w:name="_Toc465028014"/>
      <w:bookmarkStart w:id="81" w:name="_Toc466622306"/>
      <w:r w:rsidRPr="00AD66E5">
        <w:t>3.1</w:t>
      </w:r>
      <w:r w:rsidR="008A70B3">
        <w:t>.</w:t>
      </w:r>
      <w:r w:rsidRPr="00AD66E5">
        <w:t xml:space="preserve"> Прогноз социально – экономического и градостроительного развития </w:t>
      </w:r>
      <w:r w:rsidR="00AB3A07">
        <w:t>П</w:t>
      </w:r>
      <w:r w:rsidRPr="00AD66E5">
        <w:t>оселения.</w:t>
      </w:r>
      <w:bookmarkEnd w:id="78"/>
      <w:bookmarkEnd w:id="79"/>
      <w:bookmarkEnd w:id="80"/>
      <w:bookmarkEnd w:id="8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80218D">
        <w:rPr>
          <w:rFonts w:ascii="Times New Roman" w:hAnsi="Times New Roman" w:cs="Times New Roman"/>
          <w:sz w:val="24"/>
          <w:szCs w:val="24"/>
        </w:rPr>
        <w:t>, отмечается следующее: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транспортная доступность населе</w:t>
      </w:r>
      <w:r w:rsidR="0080218D">
        <w:rPr>
          <w:rFonts w:ascii="Times New Roman" w:hAnsi="Times New Roman" w:cs="Times New Roman"/>
          <w:sz w:val="24"/>
          <w:szCs w:val="24"/>
        </w:rPr>
        <w:t>нных пунктов поселения высокая;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наличие трудовых ресурсов позволяет обеспечить потребности насел</w:t>
      </w:r>
      <w:r w:rsidR="0080218D">
        <w:rPr>
          <w:rFonts w:ascii="Times New Roman" w:hAnsi="Times New Roman" w:cs="Times New Roman"/>
          <w:sz w:val="24"/>
          <w:szCs w:val="24"/>
        </w:rPr>
        <w:t>ения и расширение производства;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жилищный фонд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составляет </w:t>
      </w:r>
      <w:r w:rsidR="0080218D">
        <w:rPr>
          <w:rFonts w:ascii="Times New Roman" w:hAnsi="Times New Roman" w:cs="Times New Roman"/>
          <w:sz w:val="24"/>
          <w:szCs w:val="24"/>
        </w:rPr>
        <w:t>3636,6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тыс. кв. м, средняя жилищная обеспеченность на одного жителя составляет </w:t>
      </w:r>
      <w:r w:rsidR="002E070A">
        <w:rPr>
          <w:rFonts w:ascii="Times New Roman" w:hAnsi="Times New Roman" w:cs="Times New Roman"/>
          <w:sz w:val="24"/>
          <w:szCs w:val="24"/>
        </w:rPr>
        <w:t>13,23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кв. м. Площадь аварийного жилищного фонда </w:t>
      </w:r>
      <w:r w:rsidR="002E070A">
        <w:rPr>
          <w:rFonts w:ascii="Times New Roman" w:hAnsi="Times New Roman" w:cs="Times New Roman"/>
          <w:sz w:val="24"/>
          <w:szCs w:val="24"/>
        </w:rPr>
        <w:t>0</w:t>
      </w:r>
      <w:r w:rsidR="00AB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тыс.</w:t>
      </w:r>
      <w:r w:rsidR="0080218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0218D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настоящее время разработаны площадки под новое жилищное строительство в населенных пунктах</w:t>
      </w:r>
      <w:r w:rsidR="0066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18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183B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д.Бахтигареево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Увеличение жилищного фонда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 </w:t>
      </w:r>
      <w:r w:rsidR="0080218D">
        <w:rPr>
          <w:rFonts w:ascii="Times New Roman" w:hAnsi="Times New Roman" w:cs="Times New Roman"/>
          <w:sz w:val="24"/>
          <w:szCs w:val="24"/>
        </w:rPr>
        <w:t>3769,2</w:t>
      </w:r>
      <w:r w:rsidR="00035B94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тыс. кв. м на расчетный срок позволит увеличить среднюю жилищную обеспеченность до 25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общей площади на человека.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доходы населения – средние. Средняя заработная плата населения за 201</w:t>
      </w:r>
      <w:r w:rsidR="0080218D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0218D">
        <w:rPr>
          <w:rFonts w:ascii="Times New Roman" w:hAnsi="Times New Roman" w:cs="Times New Roman"/>
          <w:sz w:val="24"/>
          <w:szCs w:val="24"/>
        </w:rPr>
        <w:t>8</w:t>
      </w:r>
      <w:r w:rsidRPr="00AD66E5">
        <w:rPr>
          <w:rFonts w:ascii="Times New Roman" w:hAnsi="Times New Roman" w:cs="Times New Roman"/>
          <w:sz w:val="24"/>
          <w:szCs w:val="24"/>
        </w:rPr>
        <w:t>846,6 руб., в 201</w:t>
      </w:r>
      <w:r w:rsidR="0080218D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составила порядка </w:t>
      </w:r>
      <w:r w:rsidR="0080218D">
        <w:rPr>
          <w:rFonts w:ascii="Times New Roman" w:hAnsi="Times New Roman" w:cs="Times New Roman"/>
          <w:sz w:val="24"/>
          <w:szCs w:val="24"/>
        </w:rPr>
        <w:t>9754,6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оплата услуг водоснабжения доступна для населе</w:t>
      </w:r>
      <w:r w:rsidR="00035B94">
        <w:rPr>
          <w:rFonts w:ascii="Times New Roman" w:hAnsi="Times New Roman" w:cs="Times New Roman"/>
          <w:sz w:val="24"/>
          <w:szCs w:val="24"/>
        </w:rPr>
        <w:t>ния и осуществляется регулярно;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Демографический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Увеличение рождаемости на период до 2017 года предполагается за счет: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предоставления материнского (семейного) капитала при рождении второго и последующих детей 453,0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усиления материальной поддержки граждан, имеющих детей.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Рост миграционного сальдо в перспективе может быть связан с увеличением числа рабочих мест и сокращением численности выбывающих из поселения в г. Пермь. 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расчетный срок существенных изменений в демографической ситуации поселения не предполагается. 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Экономический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вероятностному сценарию учитывает развитие следующих приоритетных секторов экономики: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сельского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инфраструктуры, прежде всего, в сетевых отраслях: энергетике, дорожной сети, транспорте, телекоммуникациях;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социальной сферы в рамках реализации Национальных проектов («Здравоохранение», «Образование», «Доступное и комфортное жиль</w:t>
      </w:r>
      <w:r w:rsidR="008A70B3">
        <w:rPr>
          <w:rFonts w:ascii="Times New Roman" w:hAnsi="Times New Roman" w:cs="Times New Roman"/>
          <w:sz w:val="24"/>
          <w:szCs w:val="24"/>
        </w:rPr>
        <w:t>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гражданам России»</w:t>
      </w:r>
      <w:r w:rsidR="009C6A96">
        <w:rPr>
          <w:rFonts w:ascii="Times New Roman" w:hAnsi="Times New Roman" w:cs="Times New Roman"/>
          <w:sz w:val="24"/>
          <w:szCs w:val="24"/>
        </w:rPr>
        <w:t>, «Реальные дела»)</w:t>
      </w:r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Устойчивое экономическое 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в перспективе, может быть достигнуто за счет развития </w:t>
      </w:r>
      <w:r w:rsidR="009C6A96">
        <w:rPr>
          <w:rFonts w:ascii="Times New Roman" w:hAnsi="Times New Roman" w:cs="Times New Roman"/>
          <w:sz w:val="24"/>
          <w:szCs w:val="24"/>
        </w:rPr>
        <w:t>КФХ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оказание организационной и консультативной помощи начинающим предпринимателям;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- разработка мер по адресной поддержке предпринимателей</w:t>
      </w:r>
      <w:r w:rsidR="009C6A96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малых предприятий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>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снижение уровня административных барьеров;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формирование конкурентной среды;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расширение информационно-консультационного поля в сфере предпринимательства.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итоговой характеристике социально-экономического развития поселение можно рассматривать как: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 </w:t>
      </w:r>
    </w:p>
    <w:p w:rsidR="00173F05" w:rsidRPr="00AD66E5" w:rsidRDefault="00173F05" w:rsidP="00596000">
      <w:pPr>
        <w:pStyle w:val="2"/>
      </w:pPr>
      <w:bookmarkStart w:id="82" w:name="_Toc465025783"/>
      <w:bookmarkStart w:id="83" w:name="_Toc465025952"/>
      <w:bookmarkStart w:id="84" w:name="_Toc465028015"/>
      <w:bookmarkStart w:id="85" w:name="_Toc466622307"/>
      <w:r w:rsidRPr="00AD66E5">
        <w:t>3.2</w:t>
      </w:r>
      <w:r w:rsidR="008A70B3">
        <w:t>.</w:t>
      </w:r>
      <w:r w:rsidRPr="00AD66E5">
        <w:t xml:space="preserve"> Прогноз транспортного спроса, объемов и характера передвижения и перевозок грузов по видам транспорта, имеющегося на территории </w:t>
      </w:r>
      <w:r w:rsidR="00AB3A07">
        <w:t>П</w:t>
      </w:r>
      <w:r w:rsidRPr="00AD66E5">
        <w:t>оселения.</w:t>
      </w:r>
      <w:bookmarkEnd w:id="82"/>
      <w:bookmarkEnd w:id="83"/>
      <w:bookmarkEnd w:id="84"/>
      <w:bookmarkEnd w:id="8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Обследование пассажиропотоков проводится в соответствии с действующими нормативными документами.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173F05" w:rsidRPr="00AD66E5" w:rsidRDefault="00173F05" w:rsidP="00596000">
      <w:pPr>
        <w:pStyle w:val="2"/>
      </w:pPr>
      <w:bookmarkStart w:id="86" w:name="_Toc465025784"/>
      <w:bookmarkStart w:id="87" w:name="_Toc465025953"/>
      <w:bookmarkStart w:id="88" w:name="_Toc465028016"/>
      <w:bookmarkStart w:id="89" w:name="_Toc466622308"/>
      <w:r w:rsidRPr="00AD66E5">
        <w:t>3.3</w:t>
      </w:r>
      <w:r w:rsidR="008A70B3">
        <w:t>.</w:t>
      </w:r>
      <w:r w:rsidRPr="00AD66E5">
        <w:t xml:space="preserve"> Прогноз развития транспортной инфраструктуры по видам транспорта, имеющегося на территории </w:t>
      </w:r>
      <w:r w:rsidR="00596000">
        <w:t>Поселения</w:t>
      </w:r>
      <w:r w:rsidRPr="00AD66E5">
        <w:t>.</w:t>
      </w:r>
      <w:bookmarkEnd w:id="86"/>
      <w:bookmarkEnd w:id="87"/>
      <w:bookmarkEnd w:id="88"/>
      <w:bookmarkEnd w:id="8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осуществляются.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развит.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важнейшая составная часть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пассажирского транспорта увеличивать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Автомойки, автосервисы, АЗС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отсутствуют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11.27, потребность в АЗС составляет: одна топливораздаточная колонка на 1200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11.26, потребность в СТО составляет: один пост на 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станции Технического Обслуживания - мощностью два поста;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размещение гаражей на сегодняшний день не требуется, так как дома в жилой застройке имеют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приквартирные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одной станции технического обслуживания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90" w:name="_Toc465025785"/>
      <w:bookmarkStart w:id="91" w:name="_Toc465025954"/>
      <w:bookmarkStart w:id="92" w:name="_Toc465028017"/>
      <w:bookmarkStart w:id="93" w:name="_Toc466622309"/>
      <w:r w:rsidRPr="00AD66E5">
        <w:t>3.4</w:t>
      </w:r>
      <w:r w:rsidR="008A70B3">
        <w:t>.</w:t>
      </w:r>
      <w:r w:rsidRPr="00AD66E5">
        <w:t xml:space="preserve"> Прогноз развития дорожной сети </w:t>
      </w:r>
      <w:r w:rsidR="00596000">
        <w:t>Поселения</w:t>
      </w:r>
      <w:r w:rsidRPr="00AD66E5">
        <w:t>.</w:t>
      </w:r>
      <w:bookmarkEnd w:id="90"/>
      <w:bookmarkEnd w:id="91"/>
      <w:bookmarkEnd w:id="92"/>
      <w:bookmarkEnd w:id="9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дорожного движения.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достигнуть следующих показателей: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общего пользования местного значения протяженностью в среднем </w:t>
      </w:r>
      <w:r w:rsidR="009C6A96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 в год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оценка технического состояния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 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>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единиц;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проектов и капитальный ремонт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 xml:space="preserve">3 </w:t>
      </w:r>
      <w:r w:rsidR="009C6A96" w:rsidRPr="00AD66E5">
        <w:rPr>
          <w:rFonts w:ascii="Times New Roman" w:hAnsi="Times New Roman" w:cs="Times New Roman"/>
          <w:sz w:val="24"/>
          <w:szCs w:val="24"/>
        </w:rPr>
        <w:t>единиц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центральных частях населенных пунктов Поселения.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велосипедных дорожек.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  <w:proofErr w:type="gramEnd"/>
    </w:p>
    <w:p w:rsidR="00173F05" w:rsidRPr="00AD66E5" w:rsidRDefault="00173F05" w:rsidP="00596000">
      <w:pPr>
        <w:pStyle w:val="2"/>
      </w:pPr>
      <w:bookmarkStart w:id="94" w:name="_Toc465025786"/>
      <w:bookmarkStart w:id="95" w:name="_Toc465025955"/>
      <w:bookmarkStart w:id="96" w:name="_Toc465028018"/>
      <w:bookmarkStart w:id="97" w:name="_Toc466622310"/>
      <w:r w:rsidRPr="00AD66E5">
        <w:t>3.5</w:t>
      </w:r>
      <w:r w:rsidR="008A70B3">
        <w:t>.</w:t>
      </w:r>
      <w:r w:rsidRPr="00AD66E5">
        <w:t xml:space="preserve"> Прогноз уровня автомобилизации, параметров дорожного движения.</w:t>
      </w:r>
      <w:bookmarkEnd w:id="94"/>
      <w:bookmarkEnd w:id="95"/>
      <w:bookmarkEnd w:id="96"/>
      <w:bookmarkEnd w:id="9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прогнозу на долгосрочный период до 2035 года обеспеченность жителей Поселения индивидуальными легковыми автомобилями составит: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2016 году- 230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2020 году-260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2035 году-300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Поселении на расчетный срок изменений параметров дорожного движения не прогнозируется. 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существенно не меняется. Это означает, что, несмотря на рост автомобильных потоков, нет потребности в увеличении плотности улично-дорожной сети. </w:t>
      </w:r>
    </w:p>
    <w:p w:rsidR="00173F05" w:rsidRPr="00AD66E5" w:rsidRDefault="00173F05" w:rsidP="00596000">
      <w:pPr>
        <w:pStyle w:val="2"/>
      </w:pPr>
      <w:bookmarkStart w:id="98" w:name="_Toc465025787"/>
      <w:bookmarkStart w:id="99" w:name="_Toc465025956"/>
      <w:bookmarkStart w:id="100" w:name="_Toc465028019"/>
      <w:bookmarkStart w:id="101" w:name="_Toc466622311"/>
      <w:r w:rsidRPr="00AD66E5">
        <w:t>3.6</w:t>
      </w:r>
      <w:r w:rsidR="008A70B3">
        <w:t>.</w:t>
      </w:r>
      <w:r w:rsidRPr="00AD66E5">
        <w:t xml:space="preserve"> Прогноз показателей безопасности дорожного движения.</w:t>
      </w:r>
      <w:bookmarkEnd w:id="98"/>
      <w:bookmarkEnd w:id="99"/>
      <w:bookmarkEnd w:id="100"/>
      <w:bookmarkEnd w:id="10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9C6A96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зарегистрировано 0 дорожно-транспортных происшествий (в 2015 году – 0 ДТП), в результате которых, погибло 0 человека (в 2015 году погибло</w:t>
      </w:r>
      <w:r w:rsidR="009C6A96">
        <w:rPr>
          <w:rFonts w:ascii="Times New Roman" w:hAnsi="Times New Roman" w:cs="Times New Roman"/>
          <w:sz w:val="24"/>
          <w:szCs w:val="24"/>
        </w:rPr>
        <w:t xml:space="preserve"> 0 чел.) и получили травмы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-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ситуации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постоянно возрастающая мобильность населения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автомобильных дорог;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недостаточный технический уровень дорожного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несовершенство технических средств организации дорожного движения. Чтобы не допустить негативного развития ситуации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Повышение уровня обустройства автомобильных дорог общего пользования – установка средств организации дорожного движения на дорогах (дорожных знаков)-21 ед.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Если в расчетный срок данные мероприятия осуществятся, то прогноз показателей безопасности дорожного движения благоприятный. </w:t>
      </w:r>
    </w:p>
    <w:p w:rsidR="00173F05" w:rsidRPr="00AD66E5" w:rsidRDefault="00173F05" w:rsidP="00596000">
      <w:pPr>
        <w:pStyle w:val="2"/>
      </w:pPr>
      <w:bookmarkStart w:id="102" w:name="_Toc465025788"/>
      <w:bookmarkStart w:id="103" w:name="_Toc465025957"/>
      <w:bookmarkStart w:id="104" w:name="_Toc465028020"/>
      <w:bookmarkStart w:id="105" w:name="_Toc466622312"/>
      <w:r w:rsidRPr="00AD66E5">
        <w:t>3.7</w:t>
      </w:r>
      <w:r w:rsidR="008A70B3">
        <w:t>.</w:t>
      </w:r>
      <w:r w:rsidRPr="00AD66E5">
        <w:t xml:space="preserve"> Прогноз негативного воздействия транспортной инфраструктуры на окружающую среду и здоровье населения.</w:t>
      </w:r>
      <w:bookmarkEnd w:id="102"/>
      <w:bookmarkEnd w:id="103"/>
      <w:bookmarkEnd w:id="104"/>
      <w:bookmarkEnd w:id="10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стимулировать использование транспортных средств, работающих на альтернативных источниках (не нефтяного происхождения)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топливо-энергетических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ресурсов.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снижения вредного воздействия автомобильного транспорта на окружающую среду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06" w:name="_Toc465025789"/>
      <w:bookmarkStart w:id="107" w:name="_Toc465025958"/>
      <w:bookmarkStart w:id="108" w:name="_Toc465028021"/>
      <w:r>
        <w:br w:type="page"/>
      </w:r>
    </w:p>
    <w:p w:rsidR="00173F05" w:rsidRPr="00AD66E5" w:rsidRDefault="00596000" w:rsidP="00596000">
      <w:pPr>
        <w:pStyle w:val="1"/>
      </w:pPr>
      <w:bookmarkStart w:id="109" w:name="_Toc466622313"/>
      <w:r>
        <w:lastRenderedPageBreak/>
        <w:t>4</w:t>
      </w:r>
      <w:r w:rsidR="00173F05" w:rsidRPr="00AD66E5">
        <w:t>. Укрупненная оценка принципиальных вариантов развития транспортной инфраструктуры поселения.</w:t>
      </w:r>
      <w:bookmarkEnd w:id="106"/>
      <w:bookmarkEnd w:id="107"/>
      <w:bookmarkEnd w:id="108"/>
      <w:bookmarkEnd w:id="10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рассмотрении принципиальных вариантов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 xml:space="preserve">Вариант 1 (базовый). </w:t>
      </w:r>
      <w:r w:rsidRPr="00AD66E5">
        <w:rPr>
          <w:rFonts w:ascii="Times New Roman" w:hAnsi="Times New Roman" w:cs="Times New Roman"/>
          <w:sz w:val="24"/>
          <w:szCs w:val="24"/>
        </w:rP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2 (умеренно-оптимистичный).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3 (экономически обоснованный).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Сценарий предполагает проектирование и капитальный ремонт 5 искусственных сооружений (мостов), предполагает комплексную реализацию основных мероприятий по развитию улично-дорожной сети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173F05" w:rsidRPr="00AD66E5" w:rsidRDefault="00173F05" w:rsidP="00596000"/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10" w:name="_Toc465025790"/>
      <w:bookmarkStart w:id="111" w:name="_Toc465025959"/>
      <w:bookmarkStart w:id="112" w:name="_Toc465028022"/>
      <w:r>
        <w:br w:type="page"/>
      </w:r>
    </w:p>
    <w:p w:rsidR="00173F05" w:rsidRPr="00AD66E5" w:rsidRDefault="00596000" w:rsidP="00596000">
      <w:pPr>
        <w:pStyle w:val="1"/>
      </w:pPr>
      <w:bookmarkStart w:id="113" w:name="_Toc466622314"/>
      <w:r>
        <w:lastRenderedPageBreak/>
        <w:t>5</w:t>
      </w:r>
      <w:r w:rsidR="00173F05" w:rsidRPr="00AD66E5">
        <w:t>. 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</w:r>
      <w:bookmarkEnd w:id="110"/>
      <w:bookmarkEnd w:id="111"/>
      <w:bookmarkEnd w:id="112"/>
      <w:bookmarkEnd w:id="11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Разработанные программные мероприятия систематизированы по степени их актуальности.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мероприятий, проводящийся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мероприятий по ремонту дорог, мостов по реализации Программы формируется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 </w:t>
      </w:r>
      <w:proofErr w:type="gramEnd"/>
    </w:p>
    <w:p w:rsidR="00173F05" w:rsidRPr="00AD66E5" w:rsidRDefault="00173F05" w:rsidP="00596000">
      <w:pPr>
        <w:pStyle w:val="2"/>
      </w:pPr>
      <w:bookmarkStart w:id="114" w:name="_Toc465025791"/>
      <w:bookmarkStart w:id="115" w:name="_Toc465025960"/>
      <w:bookmarkStart w:id="116" w:name="_Toc465028023"/>
      <w:bookmarkStart w:id="117" w:name="_Toc466622315"/>
      <w:r w:rsidRPr="00AD66E5">
        <w:t>5.1. Мероприятия по развитию транспортной инфраструктуры по видам транспорта.</w:t>
      </w:r>
      <w:bookmarkEnd w:id="114"/>
      <w:bookmarkEnd w:id="115"/>
      <w:bookmarkEnd w:id="116"/>
      <w:bookmarkEnd w:id="11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Внесение изменений в структуру транспортной инфраструктуры по видам транспорта не планируется</w:t>
      </w:r>
    </w:p>
    <w:p w:rsidR="00173F05" w:rsidRPr="00AD66E5" w:rsidRDefault="00173F05" w:rsidP="00596000">
      <w:pPr>
        <w:pStyle w:val="2"/>
      </w:pPr>
      <w:bookmarkStart w:id="118" w:name="_Toc465025792"/>
      <w:bookmarkStart w:id="119" w:name="_Toc465025961"/>
      <w:bookmarkStart w:id="120" w:name="_Toc465028024"/>
      <w:bookmarkStart w:id="121" w:name="_Toc466622316"/>
      <w:r w:rsidRPr="00AD66E5">
        <w:t>5.2.Мероприятия по развитию транспорта общего пользования, созданию транспортно-пересадочных узлов.</w:t>
      </w:r>
      <w:bookmarkEnd w:id="118"/>
      <w:bookmarkEnd w:id="119"/>
      <w:bookmarkEnd w:id="120"/>
      <w:bookmarkEnd w:id="12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транспорта общего пользования не планируется к изменению.</w:t>
      </w:r>
    </w:p>
    <w:p w:rsidR="00173F05" w:rsidRPr="00AD66E5" w:rsidRDefault="00173F05" w:rsidP="00596000">
      <w:pPr>
        <w:pStyle w:val="2"/>
      </w:pPr>
      <w:bookmarkStart w:id="122" w:name="_Toc465025793"/>
      <w:bookmarkStart w:id="123" w:name="_Toc465025962"/>
      <w:bookmarkStart w:id="124" w:name="_Toc465028025"/>
      <w:bookmarkStart w:id="125" w:name="_Toc466622317"/>
      <w:r w:rsidRPr="00AD66E5">
        <w:t>5.3.Мероприятия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22"/>
      <w:bookmarkEnd w:id="123"/>
      <w:bookmarkEnd w:id="124"/>
      <w:bookmarkEnd w:id="12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5606F5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не меняется. Это означает: нет потребности в увеличении плотности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отсутствием в Поселении СТО запланировано мероприятие по проектированию и строительству 2 постов СТО в Поселении.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данного раздела планируются как дополнительные из-за недостатка финансовых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 получении дополнительных доходов местного бюджета или появления возможности финансирования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26" w:name="_Toc465025794"/>
      <w:bookmarkStart w:id="127" w:name="_Toc465025963"/>
      <w:bookmarkStart w:id="128" w:name="_Toc465028026"/>
      <w:bookmarkStart w:id="129" w:name="_Toc466622318"/>
      <w:r w:rsidRPr="00AD66E5">
        <w:lastRenderedPageBreak/>
        <w:t>5.4. Мероприятия по развитию инфраструктуры пешеходного и велосипедного передвижения.</w:t>
      </w:r>
      <w:bookmarkEnd w:id="126"/>
      <w:bookmarkEnd w:id="127"/>
      <w:bookmarkEnd w:id="128"/>
      <w:bookmarkEnd w:id="1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устройство тротуаров с твердым покрытием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структуре развития транспортного сообщения особое внимание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</w:t>
      </w:r>
      <w:r w:rsidR="00BC559E">
        <w:rPr>
          <w:rFonts w:ascii="Times New Roman" w:hAnsi="Times New Roman" w:cs="Times New Roman"/>
          <w:sz w:val="24"/>
          <w:szCs w:val="24"/>
        </w:rPr>
        <w:t>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Default="00173F05" w:rsidP="00596000">
      <w:pPr>
        <w:pStyle w:val="2"/>
      </w:pPr>
      <w:bookmarkStart w:id="130" w:name="_Toc465025795"/>
      <w:bookmarkStart w:id="131" w:name="_Toc465025964"/>
      <w:bookmarkStart w:id="132" w:name="_Toc465028027"/>
      <w:bookmarkStart w:id="133" w:name="_Toc466622319"/>
      <w:r w:rsidRPr="00596000">
        <w:t>5.5.Мероприятия по развитию инфраструктуры для грузового транспорта, транспортных средств коммунальных и дорожных служб.</w:t>
      </w:r>
      <w:bookmarkEnd w:id="130"/>
      <w:bookmarkEnd w:id="131"/>
      <w:bookmarkEnd w:id="132"/>
      <w:bookmarkEnd w:id="133"/>
    </w:p>
    <w:p w:rsidR="00BC559E" w:rsidRPr="00BC559E" w:rsidRDefault="00BC559E" w:rsidP="00BC559E"/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Мероприятия по развитию инфраструктуры для грузового транспорта, транспортных средств коммунальных и дорожных служб не планируются. 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4" w:name="_Toc465025796"/>
      <w:bookmarkStart w:id="135" w:name="_Toc465025965"/>
      <w:bookmarkStart w:id="136" w:name="_Toc465028028"/>
      <w:bookmarkStart w:id="137" w:name="_Toc466622320"/>
      <w:r w:rsidRPr="00AD66E5">
        <w:t xml:space="preserve">5.6.Мероприятия по развитию </w:t>
      </w:r>
      <w:proofErr w:type="gramStart"/>
      <w:r w:rsidRPr="00AD66E5">
        <w:t xml:space="preserve">сети автомобильных дорог общего пользования местного значения </w:t>
      </w:r>
      <w:r w:rsidR="00596000">
        <w:t>Поселения</w:t>
      </w:r>
      <w:proofErr w:type="gramEnd"/>
      <w:r w:rsidRPr="00AD66E5">
        <w:t>.</w:t>
      </w:r>
      <w:bookmarkEnd w:id="134"/>
      <w:bookmarkEnd w:id="135"/>
      <w:bookmarkEnd w:id="136"/>
      <w:bookmarkEnd w:id="13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целях развития сети дорог поселения планируются: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паспортизации бесхозяйных участков дорог, находящихся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 развитию сети автомобильных дорог общего пользования местного значения представлен в приложении № 4 к программе.</w:t>
      </w: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8" w:name="_Toc465025797"/>
      <w:bookmarkStart w:id="139" w:name="_Toc465025966"/>
      <w:bookmarkStart w:id="140" w:name="_Toc465028029"/>
      <w:bookmarkStart w:id="141" w:name="_Toc466622321"/>
      <w:r w:rsidRPr="00AD66E5">
        <w:lastRenderedPageBreak/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138"/>
      <w:bookmarkEnd w:id="139"/>
      <w:bookmarkEnd w:id="140"/>
      <w:bookmarkEnd w:id="14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обеспечение образовательных учреждений Поселения учебн</w:t>
      </w:r>
      <w:r w:rsidR="009C6A96" w:rsidRPr="00AD66E5">
        <w:rPr>
          <w:rFonts w:ascii="Times New Roman" w:hAnsi="Times New Roman" w:cs="Times New Roman"/>
          <w:sz w:val="24"/>
          <w:szCs w:val="24"/>
        </w:rPr>
        <w:t>о-</w:t>
      </w:r>
      <w:r w:rsidRPr="00AD66E5">
        <w:rPr>
          <w:rFonts w:ascii="Times New Roman" w:hAnsi="Times New Roman" w:cs="Times New Roman"/>
          <w:sz w:val="24"/>
          <w:szCs w:val="24"/>
        </w:rPr>
        <w:t xml:space="preserve">методическими наглядными материалами по вопросам профилактики детского дорожно-транспортного травматизма;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замена и установка технических средств организации дорожного движения,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проектные работы;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обновление информационных панно с указанием телефонов спасательных служб и экстренной медицинской помощи;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выявлению аварийно-опасных участков автомобильных дорог общего пользования местного значения и выработка мер по их устранению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Приобретение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Из всего вышеперечисленного следует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должны стать: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первом этапе (2016-2020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капитальный </w:t>
      </w:r>
      <w:r w:rsidR="009C6A96">
        <w:rPr>
          <w:rFonts w:ascii="Times New Roman" w:hAnsi="Times New Roman" w:cs="Times New Roman"/>
          <w:sz w:val="24"/>
          <w:szCs w:val="24"/>
        </w:rPr>
        <w:t>ремонт искусственных сооружений;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дорожных знаков).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втором этапе (2021-2025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оказанию транспортных услуг населению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населенных пунктах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третьем этапе на перспективу (2026-2035 годы):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создание велодорожек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СТО- 2 поста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приведен в приложении № 4 к программе.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2" w:name="_Toc465025798"/>
      <w:bookmarkStart w:id="143" w:name="_Toc465025967"/>
      <w:bookmarkStart w:id="144" w:name="_Toc465028030"/>
      <w:r>
        <w:br w:type="page"/>
      </w:r>
    </w:p>
    <w:p w:rsidR="00C12B41" w:rsidRPr="00AD66E5" w:rsidRDefault="00596000" w:rsidP="00596000">
      <w:pPr>
        <w:pStyle w:val="1"/>
      </w:pPr>
      <w:bookmarkStart w:id="145" w:name="_Toc466622322"/>
      <w:r>
        <w:lastRenderedPageBreak/>
        <w:t>6</w:t>
      </w:r>
      <w:r w:rsidR="00C12B41" w:rsidRPr="00AD66E5">
        <w:t>. Оценка объемов и источников финансирования мероприятий по проектированию, строительству, реконструкции объектов предлагаемого к реализации варианта развития</w:t>
      </w:r>
      <w:r w:rsidR="00350134" w:rsidRPr="00350134">
        <w:t xml:space="preserve"> </w:t>
      </w:r>
      <w:r w:rsidR="00350134" w:rsidRPr="00AD66E5">
        <w:t>транспортной инфраструктуры</w:t>
      </w:r>
      <w:r w:rsidR="00C12B41" w:rsidRPr="00AD66E5">
        <w:t>.</w:t>
      </w:r>
      <w:bookmarkEnd w:id="142"/>
      <w:bookmarkEnd w:id="143"/>
      <w:bookmarkEnd w:id="144"/>
      <w:bookmarkEnd w:id="145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C6A96">
        <w:rPr>
          <w:rFonts w:ascii="Times New Roman" w:hAnsi="Times New Roman" w:cs="Times New Roman"/>
          <w:sz w:val="24"/>
          <w:szCs w:val="24"/>
        </w:rPr>
        <w:t xml:space="preserve">4 500 тыс. </w:t>
      </w:r>
      <w:r w:rsidRPr="00AD66E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12B41" w:rsidRPr="00AD66E5" w:rsidRDefault="00C12B41" w:rsidP="00C1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6" w:name="_Toc465025799"/>
      <w:bookmarkStart w:id="147" w:name="_Toc465025968"/>
      <w:bookmarkStart w:id="148" w:name="_Toc465028031"/>
      <w:r>
        <w:br w:type="page"/>
      </w:r>
    </w:p>
    <w:p w:rsidR="00C12B41" w:rsidRPr="00AD66E5" w:rsidRDefault="00596000" w:rsidP="00596000">
      <w:pPr>
        <w:pStyle w:val="1"/>
      </w:pPr>
      <w:bookmarkStart w:id="149" w:name="_Toc466622323"/>
      <w:r>
        <w:lastRenderedPageBreak/>
        <w:t>7</w:t>
      </w:r>
      <w:r w:rsidR="00C12B41" w:rsidRPr="00AD66E5"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t>.</w:t>
      </w:r>
      <w:bookmarkEnd w:id="146"/>
      <w:bookmarkEnd w:id="147"/>
      <w:bookmarkEnd w:id="148"/>
      <w:bookmarkEnd w:id="149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3-й этап - расчет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7.4. Итоговая оценка эффективности муниципальной программы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) не является абсолютным и однозначным показателем эффективности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7.5.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P1 =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+ u)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* 100%, (1)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средств, направленных на реализацию муниципальной программы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плановый объем бюджетных средств на реализацию муниципальной программы в отчетном году;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u - сумма «положительной экономии».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P1 =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80% &lt; P1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P1 &lt; 80%.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7.7. 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P2 = SUM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/ N, i = 1 (2),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показателя муниципальной программы за отчетный год в процентах;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N - число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Исполнение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* 100%, (3)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- фактическое значение i показателя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- плановое значение i показателя на отчетный год.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100%. (4)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0%. (5)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90% &lt; P2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75% &lt; P2 &lt; 95%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P2 &lt; 75%.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7.9. Итоговая оценка эффективности муниципальной программы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(P1 + P2) / 2, (6)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муниципальной программы за отчетный год.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&gt;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высокоэффективная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90% &lt; P итог &lt;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75% &lt; P итог &lt; 90% умеренно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&lt; 75%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неэффективная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7.11. Результаты итоговой оценки эффективности муниципальной программы (значение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«Пермский муниципальный район» в сроки, установленные постановлением администрации Баймакского муниципального района от 08.07.2013 г. № 1905 «Об утверждении Порядка разработки, реализации и оценки эффективности муниципальных программ Баймакского муниципального района». </w:t>
      </w:r>
    </w:p>
    <w:p w:rsidR="00C12B41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96" w:rsidRPr="00AD66E5" w:rsidRDefault="009C6A96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50" w:name="_Toc465025800"/>
      <w:bookmarkStart w:id="151" w:name="_Toc465025969"/>
      <w:bookmarkStart w:id="152" w:name="_Toc465028032"/>
      <w:r>
        <w:br w:type="page"/>
      </w:r>
    </w:p>
    <w:p w:rsidR="00C12B41" w:rsidRPr="00AD66E5" w:rsidRDefault="00596000" w:rsidP="00596000">
      <w:pPr>
        <w:pStyle w:val="1"/>
      </w:pPr>
      <w:bookmarkStart w:id="153" w:name="_Toc466622324"/>
      <w:r>
        <w:lastRenderedPageBreak/>
        <w:t>8.</w:t>
      </w:r>
      <w:r w:rsidR="00C12B41" w:rsidRPr="00AD66E5"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t>Поселения</w:t>
      </w:r>
      <w:r w:rsidR="00C12B41" w:rsidRPr="00AD66E5">
        <w:t>.</w:t>
      </w:r>
      <w:bookmarkEnd w:id="150"/>
      <w:bookmarkEnd w:id="151"/>
      <w:bookmarkEnd w:id="152"/>
      <w:bookmarkEnd w:id="153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</w:t>
      </w:r>
      <w:r w:rsidR="009C6A96">
        <w:rPr>
          <w:rFonts w:ascii="Times New Roman" w:hAnsi="Times New Roman" w:cs="Times New Roman"/>
          <w:sz w:val="24"/>
          <w:szCs w:val="24"/>
        </w:rPr>
        <w:t>нно).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r w:rsidR="009C6A96" w:rsidRPr="00AD66E5">
        <w:rPr>
          <w:rFonts w:ascii="Times New Roman" w:hAnsi="Times New Roman" w:cs="Times New Roman"/>
          <w:sz w:val="24"/>
          <w:szCs w:val="24"/>
        </w:rPr>
        <w:t>предусмотрены,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</w:t>
      </w:r>
      <w:proofErr w:type="gramEnd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Федерации», пунктом 4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>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создания эффективной конкурентоспособной транспортной системы необходимы 3 основные составляющие: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условий для превышения уровня предложения транспортных услуг над спросом.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система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082161" w:rsidRPr="00AD66E5" w:rsidRDefault="00C12B41" w:rsidP="00C12B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в целях развития современной и эффективной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082161" w:rsidRPr="00AD66E5" w:rsidSect="00BE5B20">
      <w:footerReference w:type="default" r:id="rId13"/>
      <w:pgSz w:w="11906" w:h="16838"/>
      <w:pgMar w:top="851" w:right="566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8" w:rsidRDefault="003F3EE8" w:rsidP="00D058C1">
      <w:pPr>
        <w:spacing w:after="0" w:line="240" w:lineRule="auto"/>
      </w:pPr>
      <w:r>
        <w:separator/>
      </w:r>
    </w:p>
  </w:endnote>
  <w:endnote w:type="continuationSeparator" w:id="0">
    <w:p w:rsidR="003F3EE8" w:rsidRDefault="003F3EE8" w:rsidP="00D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0%) Bashkir"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96687"/>
      <w:docPartObj>
        <w:docPartGallery w:val="Page Numbers (Bottom of Page)"/>
        <w:docPartUnique/>
      </w:docPartObj>
    </w:sdtPr>
    <w:sdtEndPr/>
    <w:sdtContent>
      <w:p w:rsidR="00A66637" w:rsidRDefault="00A66637" w:rsidP="00D058C1">
        <w:pPr>
          <w:pStyle w:val="ae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F37737" wp14:editId="7E31264F">
                  <wp:simplePos x="0" y="0"/>
                  <wp:positionH relativeFrom="column">
                    <wp:posOffset>6363335</wp:posOffset>
                  </wp:positionH>
                  <wp:positionV relativeFrom="paragraph">
                    <wp:posOffset>2540</wp:posOffset>
                  </wp:positionV>
                  <wp:extent cx="166978" cy="0"/>
                  <wp:effectExtent l="0" t="0" r="2413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669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05pt,.2pt" to="51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3C6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8" w:rsidRDefault="003F3EE8" w:rsidP="00D058C1">
      <w:pPr>
        <w:spacing w:after="0" w:line="240" w:lineRule="auto"/>
      </w:pPr>
      <w:r>
        <w:separator/>
      </w:r>
    </w:p>
  </w:footnote>
  <w:footnote w:type="continuationSeparator" w:id="0">
    <w:p w:rsidR="003F3EE8" w:rsidRDefault="003F3EE8" w:rsidP="00D0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34"/>
    <w:multiLevelType w:val="multilevel"/>
    <w:tmpl w:val="4366E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002C7"/>
    <w:multiLevelType w:val="multilevel"/>
    <w:tmpl w:val="88B882A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112E1"/>
    <w:multiLevelType w:val="multilevel"/>
    <w:tmpl w:val="D660D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8"/>
    <w:rsid w:val="00014706"/>
    <w:rsid w:val="0002331D"/>
    <w:rsid w:val="00035B94"/>
    <w:rsid w:val="00046B24"/>
    <w:rsid w:val="00052FB0"/>
    <w:rsid w:val="0007026D"/>
    <w:rsid w:val="00082161"/>
    <w:rsid w:val="000841ED"/>
    <w:rsid w:val="00087B72"/>
    <w:rsid w:val="00121E73"/>
    <w:rsid w:val="00156C28"/>
    <w:rsid w:val="00173F05"/>
    <w:rsid w:val="001B3C59"/>
    <w:rsid w:val="001D10A3"/>
    <w:rsid w:val="002A0D84"/>
    <w:rsid w:val="002C25F3"/>
    <w:rsid w:val="002D3985"/>
    <w:rsid w:val="002E070A"/>
    <w:rsid w:val="002F079E"/>
    <w:rsid w:val="00301216"/>
    <w:rsid w:val="003248DA"/>
    <w:rsid w:val="00350134"/>
    <w:rsid w:val="00365413"/>
    <w:rsid w:val="003E112B"/>
    <w:rsid w:val="003F3EE8"/>
    <w:rsid w:val="003F4A3E"/>
    <w:rsid w:val="00453DC5"/>
    <w:rsid w:val="00453EA9"/>
    <w:rsid w:val="00481FD5"/>
    <w:rsid w:val="004879F5"/>
    <w:rsid w:val="004B5E26"/>
    <w:rsid w:val="004F4A28"/>
    <w:rsid w:val="00543226"/>
    <w:rsid w:val="00551F66"/>
    <w:rsid w:val="005606F5"/>
    <w:rsid w:val="00590DC8"/>
    <w:rsid w:val="00596000"/>
    <w:rsid w:val="005F4A5C"/>
    <w:rsid w:val="00600423"/>
    <w:rsid w:val="00601467"/>
    <w:rsid w:val="0066183B"/>
    <w:rsid w:val="00680D8C"/>
    <w:rsid w:val="006A5E8A"/>
    <w:rsid w:val="00701A39"/>
    <w:rsid w:val="007072FA"/>
    <w:rsid w:val="007135CD"/>
    <w:rsid w:val="0074470F"/>
    <w:rsid w:val="0079275B"/>
    <w:rsid w:val="007D734F"/>
    <w:rsid w:val="007E2264"/>
    <w:rsid w:val="007E407E"/>
    <w:rsid w:val="0080218D"/>
    <w:rsid w:val="00830A41"/>
    <w:rsid w:val="008A70B3"/>
    <w:rsid w:val="008E3C6D"/>
    <w:rsid w:val="00925C85"/>
    <w:rsid w:val="00934C81"/>
    <w:rsid w:val="009A3B5F"/>
    <w:rsid w:val="009C6A96"/>
    <w:rsid w:val="00A66637"/>
    <w:rsid w:val="00A942B6"/>
    <w:rsid w:val="00AA1829"/>
    <w:rsid w:val="00AA34A1"/>
    <w:rsid w:val="00AB3A07"/>
    <w:rsid w:val="00AD66E5"/>
    <w:rsid w:val="00B31B0F"/>
    <w:rsid w:val="00B41A93"/>
    <w:rsid w:val="00B55509"/>
    <w:rsid w:val="00BA488A"/>
    <w:rsid w:val="00BB317A"/>
    <w:rsid w:val="00BC559E"/>
    <w:rsid w:val="00BE5B20"/>
    <w:rsid w:val="00C12B41"/>
    <w:rsid w:val="00C30107"/>
    <w:rsid w:val="00C37154"/>
    <w:rsid w:val="00C73EC3"/>
    <w:rsid w:val="00CB3E4B"/>
    <w:rsid w:val="00D058C1"/>
    <w:rsid w:val="00DA20CB"/>
    <w:rsid w:val="00DF0C27"/>
    <w:rsid w:val="00DF32E3"/>
    <w:rsid w:val="00E3307D"/>
    <w:rsid w:val="00E537BB"/>
    <w:rsid w:val="00E7119B"/>
    <w:rsid w:val="00EA66CE"/>
    <w:rsid w:val="00EE7363"/>
    <w:rsid w:val="00F12D79"/>
    <w:rsid w:val="00F44675"/>
    <w:rsid w:val="00F61D80"/>
    <w:rsid w:val="00F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A1829"/>
    <w:pPr>
      <w:tabs>
        <w:tab w:val="right" w:leader="dot" w:pos="1006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A1829"/>
    <w:pPr>
      <w:tabs>
        <w:tab w:val="right" w:leader="dot" w:pos="1006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Родилось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Лист1!$D$5:$J$5</c:f>
              <c:numCache>
                <c:formatCode>General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21</c:v>
                </c:pt>
                <c:pt idx="3">
                  <c:v>18</c:v>
                </c:pt>
                <c:pt idx="4">
                  <c:v>20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Умерло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Лист1!$D$6:$J$6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11</c:v>
                </c:pt>
                <c:pt idx="3">
                  <c:v>4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0493184"/>
        <c:axId val="80500224"/>
      </c:barChart>
      <c:catAx>
        <c:axId val="8049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500224"/>
        <c:crosses val="autoZero"/>
        <c:auto val="1"/>
        <c:lblAlgn val="ctr"/>
        <c:lblOffset val="100"/>
        <c:noMultiLvlLbl val="0"/>
      </c:catAx>
      <c:valAx>
        <c:axId val="80500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0493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795F-7E33-4573-8508-644D0BCC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38</Pages>
  <Words>16235</Words>
  <Characters>92544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ZemlU</cp:lastModifiedBy>
  <cp:revision>33</cp:revision>
  <cp:lastPrinted>2016-11-23T05:14:00Z</cp:lastPrinted>
  <dcterms:created xsi:type="dcterms:W3CDTF">2016-10-23T17:07:00Z</dcterms:created>
  <dcterms:modified xsi:type="dcterms:W3CDTF">2016-11-23T05:20:00Z</dcterms:modified>
</cp:coreProperties>
</file>